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74E" w:rsidRPr="00022CE7" w:rsidRDefault="00D0174E" w:rsidP="00D0174E">
      <w:pPr>
        <w:pStyle w:val="NormalWeb"/>
        <w:spacing w:before="0" w:beforeAutospacing="0" w:after="0" w:afterAutospacing="0"/>
        <w:jc w:val="center"/>
        <w:rPr>
          <w:rFonts w:ascii="Times New Roman" w:hAnsi="Times New Roman" w:cs="Times New Roman"/>
          <w:b/>
          <w:bCs/>
          <w:spacing w:val="200"/>
          <w:sz w:val="28"/>
          <w:szCs w:val="20"/>
        </w:rPr>
      </w:pPr>
      <w:r w:rsidRPr="00022CE7">
        <w:rPr>
          <w:rFonts w:ascii="Times New Roman" w:hAnsi="Times New Roman" w:cs="Times New Roman"/>
          <w:b/>
          <w:bCs/>
          <w:spacing w:val="200"/>
          <w:sz w:val="28"/>
          <w:szCs w:val="20"/>
        </w:rPr>
        <w:t>CONFIDENTIAL</w:t>
      </w:r>
    </w:p>
    <w:p w:rsidR="00D0174E" w:rsidRPr="00022CE7" w:rsidRDefault="00D0174E" w:rsidP="00D0174E">
      <w:pPr>
        <w:pStyle w:val="NormalWeb"/>
        <w:spacing w:before="0" w:beforeAutospacing="0" w:after="0" w:afterAutospacing="0"/>
        <w:rPr>
          <w:rFonts w:ascii="Times New Roman" w:hAnsi="Times New Roman" w:cs="Times New Roman"/>
          <w:b/>
          <w:bCs/>
          <w:spacing w:val="200"/>
          <w:sz w:val="22"/>
          <w:szCs w:val="20"/>
        </w:rPr>
      </w:pPr>
    </w:p>
    <w:p w:rsidR="00D0174E" w:rsidRPr="00022CE7" w:rsidRDefault="00D0174E" w:rsidP="00D0174E">
      <w:pPr>
        <w:pStyle w:val="NormalWeb"/>
        <w:spacing w:before="0" w:beforeAutospacing="0" w:after="0" w:afterAutospacing="0"/>
        <w:jc w:val="center"/>
        <w:rPr>
          <w:rFonts w:ascii="Times New Roman" w:hAnsi="Times New Roman" w:cs="Times New Roman"/>
          <w:b/>
          <w:bCs/>
          <w:sz w:val="22"/>
          <w:szCs w:val="20"/>
        </w:rPr>
      </w:pPr>
      <w:r>
        <w:rPr>
          <w:rFonts w:ascii="Times New Roman" w:hAnsi="Times New Roman" w:cs="Times New Roman"/>
          <w:b/>
          <w:bCs/>
          <w:sz w:val="22"/>
          <w:szCs w:val="20"/>
        </w:rPr>
        <w:t xml:space="preserve">Costa Rica Opportunity Partners, </w:t>
      </w:r>
      <w:proofErr w:type="spellStart"/>
      <w:r>
        <w:rPr>
          <w:rFonts w:ascii="Times New Roman" w:hAnsi="Times New Roman" w:cs="Times New Roman"/>
          <w:b/>
          <w:bCs/>
          <w:sz w:val="22"/>
          <w:szCs w:val="20"/>
        </w:rPr>
        <w:t>SRL</w:t>
      </w:r>
      <w:proofErr w:type="spellEnd"/>
    </w:p>
    <w:p w:rsidR="00D0174E" w:rsidRPr="00022CE7" w:rsidRDefault="00D0174E" w:rsidP="00D0174E">
      <w:pPr>
        <w:pStyle w:val="NormalWeb"/>
        <w:spacing w:before="0" w:beforeAutospacing="0" w:after="0" w:afterAutospacing="0"/>
        <w:jc w:val="center"/>
        <w:rPr>
          <w:rFonts w:ascii="Times New Roman" w:hAnsi="Times New Roman" w:cs="Times New Roman"/>
          <w:b/>
          <w:bCs/>
          <w:sz w:val="22"/>
          <w:szCs w:val="20"/>
        </w:rPr>
      </w:pPr>
      <w:r>
        <w:rPr>
          <w:rFonts w:ascii="Times New Roman" w:hAnsi="Times New Roman" w:cs="Times New Roman"/>
          <w:b/>
          <w:bCs/>
          <w:sz w:val="22"/>
          <w:szCs w:val="20"/>
        </w:rPr>
        <w:t xml:space="preserve"> Real Property Investment</w:t>
      </w:r>
      <w:r w:rsidRPr="00022CE7">
        <w:rPr>
          <w:rFonts w:ascii="Times New Roman" w:hAnsi="Times New Roman" w:cs="Times New Roman"/>
          <w:b/>
          <w:bCs/>
          <w:sz w:val="22"/>
          <w:szCs w:val="20"/>
        </w:rPr>
        <w:t xml:space="preserve"> Program</w:t>
      </w:r>
    </w:p>
    <w:p w:rsidR="00D0174E" w:rsidRPr="00022CE7" w:rsidRDefault="00D0174E" w:rsidP="00D0174E">
      <w:pPr>
        <w:pStyle w:val="NormalWeb"/>
        <w:spacing w:before="0" w:beforeAutospacing="0" w:after="0" w:afterAutospacing="0"/>
        <w:jc w:val="center"/>
        <w:rPr>
          <w:rFonts w:ascii="Times New Roman" w:hAnsi="Times New Roman" w:cs="Times New Roman"/>
          <w:b/>
          <w:bCs/>
          <w:sz w:val="22"/>
          <w:szCs w:val="20"/>
        </w:rPr>
      </w:pPr>
      <w:r w:rsidRPr="00022CE7">
        <w:rPr>
          <w:rFonts w:ascii="Times New Roman" w:hAnsi="Times New Roman" w:cs="Times New Roman"/>
          <w:b/>
          <w:bCs/>
          <w:sz w:val="22"/>
          <w:szCs w:val="20"/>
        </w:rPr>
        <w:t>(Minimum / Maximum Offering Amounts)</w:t>
      </w:r>
    </w:p>
    <w:p w:rsidR="00D0174E" w:rsidRPr="00022CE7" w:rsidRDefault="00D0174E" w:rsidP="00D0174E">
      <w:pPr>
        <w:pStyle w:val="NormalWeb"/>
        <w:spacing w:before="0" w:beforeAutospacing="0" w:after="0" w:afterAutospacing="0"/>
        <w:jc w:val="center"/>
        <w:rPr>
          <w:rFonts w:ascii="Times New Roman" w:hAnsi="Times New Roman" w:cs="Times New Roman"/>
          <w:b/>
          <w:bCs/>
          <w:sz w:val="22"/>
          <w:szCs w:val="20"/>
        </w:rPr>
      </w:pPr>
      <w:r>
        <w:rPr>
          <w:rFonts w:ascii="Times New Roman" w:hAnsi="Times New Roman" w:cs="Times New Roman"/>
          <w:b/>
          <w:bCs/>
          <w:sz w:val="22"/>
          <w:szCs w:val="20"/>
        </w:rPr>
        <w:t>$200,000 / $2</w:t>
      </w:r>
      <w:r w:rsidRPr="00022CE7">
        <w:rPr>
          <w:rFonts w:ascii="Times New Roman" w:hAnsi="Times New Roman" w:cs="Times New Roman"/>
          <w:b/>
          <w:bCs/>
          <w:sz w:val="22"/>
          <w:szCs w:val="20"/>
        </w:rPr>
        <w:t>,000,000</w:t>
      </w:r>
    </w:p>
    <w:p w:rsidR="00D0174E" w:rsidRPr="00022CE7" w:rsidRDefault="00D0174E" w:rsidP="00D0174E">
      <w:pPr>
        <w:pStyle w:val="NormalWeb"/>
        <w:spacing w:before="0" w:beforeAutospacing="0" w:after="0" w:afterAutospacing="0"/>
        <w:jc w:val="center"/>
        <w:rPr>
          <w:rFonts w:ascii="Times New Roman" w:hAnsi="Times New Roman" w:cs="Times New Roman"/>
          <w:b/>
          <w:bCs/>
          <w:sz w:val="22"/>
          <w:szCs w:val="20"/>
        </w:rPr>
      </w:pPr>
    </w:p>
    <w:p w:rsidR="00D0174E" w:rsidRPr="00022CE7" w:rsidRDefault="00D0174E" w:rsidP="00D0174E">
      <w:pPr>
        <w:pStyle w:val="NormalWeb"/>
        <w:spacing w:before="0" w:beforeAutospacing="0" w:after="0" w:afterAutospacing="0"/>
        <w:jc w:val="center"/>
        <w:rPr>
          <w:rFonts w:ascii="Times New Roman" w:hAnsi="Times New Roman" w:cs="Times New Roman"/>
          <w:sz w:val="22"/>
          <w:szCs w:val="20"/>
        </w:rPr>
      </w:pPr>
      <w:r w:rsidRPr="00022CE7">
        <w:rPr>
          <w:rFonts w:ascii="Times New Roman" w:hAnsi="Times New Roman" w:cs="Times New Roman"/>
          <w:b/>
          <w:sz w:val="22"/>
          <w:szCs w:val="20"/>
        </w:rPr>
        <w:t xml:space="preserve"> Investor Class</w:t>
      </w:r>
      <w:r>
        <w:rPr>
          <w:rFonts w:ascii="Times New Roman" w:hAnsi="Times New Roman" w:cs="Times New Roman"/>
          <w:b/>
          <w:bCs/>
          <w:sz w:val="22"/>
          <w:szCs w:val="20"/>
        </w:rPr>
        <w:t xml:space="preserve"> Memberships at $50</w:t>
      </w:r>
      <w:r w:rsidRPr="00022CE7">
        <w:rPr>
          <w:rFonts w:ascii="Times New Roman" w:hAnsi="Times New Roman" w:cs="Times New Roman"/>
          <w:b/>
          <w:bCs/>
          <w:sz w:val="22"/>
          <w:szCs w:val="20"/>
        </w:rPr>
        <w:t>,000 per Unit</w:t>
      </w:r>
    </w:p>
    <w:p w:rsidR="00D0174E" w:rsidRPr="00022CE7" w:rsidRDefault="00D0174E" w:rsidP="00D0174E">
      <w:pPr>
        <w:pStyle w:val="NormalWeb"/>
        <w:spacing w:before="0" w:beforeAutospacing="0" w:after="0" w:afterAutospacing="0"/>
        <w:jc w:val="center"/>
        <w:rPr>
          <w:rFonts w:ascii="Times New Roman" w:hAnsi="Times New Roman" w:cs="Times New Roman"/>
          <w:sz w:val="22"/>
          <w:szCs w:val="20"/>
        </w:rPr>
      </w:pPr>
      <w:r>
        <w:rPr>
          <w:rFonts w:ascii="Times New Roman" w:hAnsi="Times New Roman" w:cs="Times New Roman"/>
          <w:sz w:val="22"/>
          <w:szCs w:val="20"/>
        </w:rPr>
        <w:t>Minimum Purchase: 1 Unit ($50</w:t>
      </w:r>
      <w:r w:rsidRPr="00022CE7">
        <w:rPr>
          <w:rFonts w:ascii="Times New Roman" w:hAnsi="Times New Roman" w:cs="Times New Roman"/>
          <w:sz w:val="22"/>
          <w:szCs w:val="20"/>
        </w:rPr>
        <w:t>,000)</w:t>
      </w:r>
    </w:p>
    <w:p w:rsidR="00D0174E" w:rsidRPr="00022CE7" w:rsidRDefault="00D0174E" w:rsidP="00D0174E">
      <w:pPr>
        <w:pStyle w:val="NormalWeb"/>
        <w:spacing w:before="0" w:beforeAutospacing="0" w:after="0" w:afterAutospacing="0"/>
        <w:jc w:val="center"/>
        <w:rPr>
          <w:rFonts w:ascii="Times New Roman" w:hAnsi="Times New Roman" w:cs="Times New Roman"/>
          <w:b/>
          <w:bCs/>
          <w:sz w:val="22"/>
          <w:szCs w:val="20"/>
        </w:rPr>
      </w:pPr>
    </w:p>
    <w:p w:rsidR="00D0174E" w:rsidRPr="00022CE7" w:rsidRDefault="00D0174E" w:rsidP="00D0174E">
      <w:pPr>
        <w:rPr>
          <w:sz w:val="22"/>
        </w:rPr>
      </w:pPr>
    </w:p>
    <w:p w:rsidR="00D0174E" w:rsidRPr="00022CE7" w:rsidRDefault="00D0174E" w:rsidP="00D0174E">
      <w:pPr>
        <w:rPr>
          <w:sz w:val="22"/>
        </w:rPr>
      </w:pPr>
      <w:r w:rsidRPr="00022CE7">
        <w:rPr>
          <w:sz w:val="22"/>
        </w:rPr>
        <w:pict>
          <v:rect id="_x0000_i1025" style="width:86.4pt;height:.75pt" o:hrpct="200" o:hralign="center" o:hrstd="t" o:hrnoshade="t" o:hr="t" fillcolor="gray" stroked="f"/>
        </w:pict>
      </w:r>
    </w:p>
    <w:p w:rsidR="00D0174E" w:rsidRPr="00022CE7" w:rsidRDefault="00D0174E" w:rsidP="00D0174E">
      <w:pPr>
        <w:pStyle w:val="NormalWeb"/>
        <w:spacing w:before="0" w:beforeAutospacing="0" w:after="0" w:afterAutospacing="0"/>
        <w:jc w:val="center"/>
        <w:rPr>
          <w:rFonts w:ascii="Times New Roman" w:hAnsi="Times New Roman" w:cs="Times New Roman"/>
          <w:sz w:val="22"/>
          <w:szCs w:val="36"/>
        </w:rPr>
      </w:pPr>
      <w:r w:rsidRPr="00022CE7">
        <w:rPr>
          <w:rFonts w:ascii="Times New Roman" w:hAnsi="Times New Roman" w:cs="Times New Roman"/>
          <w:b/>
          <w:bCs/>
          <w:sz w:val="22"/>
          <w:szCs w:val="36"/>
        </w:rPr>
        <w:t>Memorandum</w:t>
      </w:r>
    </w:p>
    <w:p w:rsidR="00D0174E" w:rsidRPr="00022CE7" w:rsidRDefault="00D0174E" w:rsidP="00D0174E">
      <w:pPr>
        <w:rPr>
          <w:sz w:val="22"/>
        </w:rPr>
      </w:pPr>
      <w:r w:rsidRPr="00022CE7">
        <w:rPr>
          <w:sz w:val="22"/>
        </w:rPr>
        <w:pict>
          <v:rect id="_x0000_i1026" style="width:86.4pt;height:.75pt" o:hrpct="200" o:hralign="center" o:hrstd="t" o:hrnoshade="t" o:hr="t" fillcolor="gray" stroked="f"/>
        </w:pict>
      </w:r>
    </w:p>
    <w:p w:rsidR="00D0174E" w:rsidRPr="00D11CC9" w:rsidRDefault="00D0174E" w:rsidP="00D0174E">
      <w:pPr>
        <w:pStyle w:val="NormalWeb"/>
        <w:spacing w:before="0" w:beforeAutospacing="0" w:after="0" w:afterAutospacing="0"/>
        <w:jc w:val="both"/>
        <w:rPr>
          <w:rFonts w:ascii="Times New Roman" w:hAnsi="Times New Roman" w:cs="Times New Roman"/>
          <w:sz w:val="18"/>
          <w:szCs w:val="18"/>
        </w:rPr>
      </w:pPr>
      <w:r w:rsidRPr="00D11CC9">
        <w:rPr>
          <w:rFonts w:ascii="Times New Roman" w:hAnsi="Times New Roman" w:cs="Times New Roman"/>
          <w:sz w:val="18"/>
          <w:szCs w:val="18"/>
        </w:rPr>
        <w:t>The Company is offering, to qualified investors only, Investor Class membership units (“</w:t>
      </w:r>
      <w:r>
        <w:rPr>
          <w:rFonts w:ascii="Times New Roman" w:hAnsi="Times New Roman" w:cs="Times New Roman"/>
          <w:sz w:val="18"/>
          <w:szCs w:val="18"/>
        </w:rPr>
        <w:t>Unit” or “Units”) in this Costa Rican</w:t>
      </w:r>
      <w:r w:rsidRPr="00D11CC9">
        <w:rPr>
          <w:rFonts w:ascii="Times New Roman" w:hAnsi="Times New Roman" w:cs="Times New Roman"/>
          <w:sz w:val="18"/>
          <w:szCs w:val="18"/>
        </w:rPr>
        <w:t xml:space="preserve"> limited liability company. The Units w</w:t>
      </w:r>
      <w:r>
        <w:rPr>
          <w:rFonts w:ascii="Times New Roman" w:hAnsi="Times New Roman" w:cs="Times New Roman"/>
          <w:sz w:val="18"/>
          <w:szCs w:val="18"/>
        </w:rPr>
        <w:t>ill be sold to investors for $50</w:t>
      </w:r>
      <w:r w:rsidRPr="00D11CC9">
        <w:rPr>
          <w:rFonts w:ascii="Times New Roman" w:hAnsi="Times New Roman" w:cs="Times New Roman"/>
          <w:sz w:val="18"/>
          <w:szCs w:val="18"/>
        </w:rPr>
        <w:t>,000 each. The minimum subscription is one Un</w:t>
      </w:r>
      <w:r>
        <w:rPr>
          <w:rFonts w:ascii="Times New Roman" w:hAnsi="Times New Roman" w:cs="Times New Roman"/>
          <w:sz w:val="18"/>
          <w:szCs w:val="18"/>
        </w:rPr>
        <w:t>it ($50</w:t>
      </w:r>
      <w:r w:rsidRPr="00D11CC9">
        <w:rPr>
          <w:rFonts w:ascii="Times New Roman" w:hAnsi="Times New Roman" w:cs="Times New Roman"/>
          <w:sz w:val="18"/>
          <w:szCs w:val="18"/>
        </w:rPr>
        <w:t>,000). The minimum to</w:t>
      </w:r>
      <w:r>
        <w:rPr>
          <w:rFonts w:ascii="Times New Roman" w:hAnsi="Times New Roman" w:cs="Times New Roman"/>
          <w:sz w:val="18"/>
          <w:szCs w:val="18"/>
        </w:rPr>
        <w:t>tal offering amount will be $200,000</w:t>
      </w:r>
      <w:r w:rsidRPr="00D11CC9">
        <w:rPr>
          <w:rFonts w:ascii="Times New Roman" w:hAnsi="Times New Roman" w:cs="Times New Roman"/>
          <w:sz w:val="18"/>
          <w:szCs w:val="18"/>
        </w:rPr>
        <w:t xml:space="preserve"> and the maximum t</w:t>
      </w:r>
      <w:r>
        <w:rPr>
          <w:rFonts w:ascii="Times New Roman" w:hAnsi="Times New Roman" w:cs="Times New Roman"/>
          <w:sz w:val="18"/>
          <w:szCs w:val="18"/>
        </w:rPr>
        <w:t>otal offering amount will be $2</w:t>
      </w:r>
      <w:r w:rsidRPr="00D11CC9">
        <w:rPr>
          <w:rFonts w:ascii="Times New Roman" w:hAnsi="Times New Roman" w:cs="Times New Roman"/>
          <w:sz w:val="18"/>
          <w:szCs w:val="18"/>
        </w:rPr>
        <w:t>,000,000. The Company intends to engage in various investment ventures consisting of the acquisition of investment grade agricultural real estate in the “path of progress” for future subdivision, development and sale; the company is especially interested in investment in and development of Exchange Traded agricultural products (coffee, citrus, corn, cattle, etc.) in various locations within Central America with special emphasis on Costa Rica, as well as other pursuits that facilitate the production of agricultural commodities, both directly and indirectly</w:t>
      </w:r>
      <w:r>
        <w:rPr>
          <w:rFonts w:ascii="Times New Roman" w:hAnsi="Times New Roman" w:cs="Times New Roman"/>
          <w:sz w:val="18"/>
          <w:szCs w:val="18"/>
        </w:rPr>
        <w:t xml:space="preserve"> such as water rights and power generated from the same source</w:t>
      </w:r>
      <w:r w:rsidRPr="00D11CC9">
        <w:rPr>
          <w:rFonts w:ascii="Times New Roman" w:hAnsi="Times New Roman" w:cs="Times New Roman"/>
          <w:sz w:val="18"/>
          <w:szCs w:val="18"/>
        </w:rPr>
        <w:t>, along with any</w:t>
      </w:r>
      <w:r w:rsidRPr="00D11CC9">
        <w:rPr>
          <w:sz w:val="18"/>
          <w:szCs w:val="18"/>
        </w:rPr>
        <w:t xml:space="preserve"> </w:t>
      </w:r>
      <w:r w:rsidRPr="00D11CC9">
        <w:rPr>
          <w:rFonts w:ascii="Times New Roman" w:hAnsi="Times New Roman" w:cs="Times New Roman"/>
          <w:sz w:val="18"/>
          <w:szCs w:val="18"/>
        </w:rPr>
        <w:t xml:space="preserve">other agricultural investments such as the purchase of agricultural cooperatives and processing facilities to include the acquisition of small integrated processors and wholesalers including dealers in Window Fruit. </w:t>
      </w:r>
    </w:p>
    <w:p w:rsidR="00D0174E" w:rsidRPr="00D11CC9" w:rsidRDefault="00D0174E" w:rsidP="00D0174E">
      <w:pPr>
        <w:pStyle w:val="NormalWeb"/>
        <w:spacing w:before="0" w:beforeAutospacing="0" w:after="0" w:afterAutospacing="0"/>
        <w:jc w:val="both"/>
        <w:rPr>
          <w:rFonts w:ascii="Times New Roman" w:hAnsi="Times New Roman" w:cs="Times New Roman"/>
          <w:sz w:val="18"/>
          <w:szCs w:val="18"/>
        </w:rPr>
      </w:pPr>
      <w:r w:rsidRPr="00D11CC9">
        <w:rPr>
          <w:rFonts w:ascii="Times New Roman" w:hAnsi="Times New Roman" w:cs="Times New Roman"/>
          <w:sz w:val="18"/>
          <w:szCs w:val="18"/>
        </w:rPr>
        <w:t xml:space="preserve"> </w:t>
      </w:r>
      <w:r w:rsidRPr="00D11CC9">
        <w:rPr>
          <w:rFonts w:ascii="Times New Roman" w:hAnsi="Times New Roman" w:cs="Times New Roman"/>
          <w:b/>
          <w:bCs/>
          <w:sz w:val="18"/>
          <w:szCs w:val="18"/>
        </w:rPr>
        <w:t xml:space="preserve">See “Risk Factors” beginning on page 12 for a discussion of factors that should be considered before investing in a Unit being offered through this Memorandum. </w:t>
      </w:r>
      <w:r w:rsidRPr="00D11CC9">
        <w:rPr>
          <w:rFonts w:ascii="Times New Roman" w:hAnsi="Times New Roman" w:cs="Times New Roman"/>
          <w:sz w:val="18"/>
          <w:szCs w:val="18"/>
        </w:rPr>
        <w:t>These “risk factors” include but are not limited to:</w:t>
      </w:r>
    </w:p>
    <w:p w:rsidR="00D0174E" w:rsidRPr="00D11CC9" w:rsidRDefault="00D0174E" w:rsidP="00D0174E">
      <w:pPr>
        <w:pStyle w:val="NormalWeb"/>
        <w:spacing w:before="0" w:beforeAutospacing="0" w:after="0" w:afterAutospacing="0"/>
        <w:jc w:val="both"/>
        <w:rPr>
          <w:rFonts w:ascii="Times New Roman" w:hAnsi="Times New Roman" w:cs="Times New Roman"/>
          <w:sz w:val="18"/>
          <w:szCs w:val="18"/>
        </w:rPr>
      </w:pPr>
      <w:r w:rsidRPr="00D11CC9">
        <w:rPr>
          <w:rFonts w:ascii="Times New Roman" w:hAnsi="Times New Roman" w:cs="Times New Roman"/>
          <w:sz w:val="18"/>
          <w:szCs w:val="18"/>
        </w:rPr>
        <w:t xml:space="preserve"> </w:t>
      </w:r>
    </w:p>
    <w:p w:rsidR="00D0174E" w:rsidRPr="00D11CC9" w:rsidRDefault="00D0174E" w:rsidP="00D0174E">
      <w:pPr>
        <w:numPr>
          <w:ilvl w:val="0"/>
          <w:numId w:val="1"/>
        </w:numPr>
        <w:rPr>
          <w:sz w:val="18"/>
          <w:szCs w:val="18"/>
        </w:rPr>
      </w:pPr>
      <w:r w:rsidRPr="00D11CC9">
        <w:rPr>
          <w:sz w:val="18"/>
          <w:szCs w:val="18"/>
        </w:rPr>
        <w:t>The herein proposed use of proceeds is highly risky and includes the possibility of a total loss of investment.</w:t>
      </w:r>
    </w:p>
    <w:p w:rsidR="00D0174E" w:rsidRPr="00D11CC9" w:rsidRDefault="00D0174E" w:rsidP="00D0174E">
      <w:pPr>
        <w:numPr>
          <w:ilvl w:val="0"/>
          <w:numId w:val="1"/>
        </w:numPr>
        <w:rPr>
          <w:sz w:val="18"/>
          <w:szCs w:val="18"/>
        </w:rPr>
      </w:pPr>
      <w:r w:rsidRPr="00D11CC9">
        <w:rPr>
          <w:sz w:val="18"/>
          <w:szCs w:val="18"/>
        </w:rPr>
        <w:t>The Units being offered herein are highly illiquid. An investor may not be able to sell any Units purchased because there will be no market for them.</w:t>
      </w:r>
    </w:p>
    <w:p w:rsidR="00D0174E" w:rsidRPr="00022CE7" w:rsidRDefault="00D0174E" w:rsidP="00D0174E">
      <w:pPr>
        <w:ind w:left="360"/>
        <w:rPr>
          <w:sz w:val="20"/>
        </w:rPr>
      </w:pPr>
    </w:p>
    <w:tbl>
      <w:tblPr>
        <w:tblW w:w="4945" w:type="pct"/>
        <w:jc w:val="center"/>
        <w:tblCellSpacing w:w="0" w:type="dxa"/>
        <w:tblInd w:w="-1674" w:type="dxa"/>
        <w:tblCellMar>
          <w:left w:w="0" w:type="dxa"/>
          <w:right w:w="0" w:type="dxa"/>
        </w:tblCellMar>
        <w:tblLook w:val="0000"/>
      </w:tblPr>
      <w:tblGrid>
        <w:gridCol w:w="2824"/>
        <w:gridCol w:w="70"/>
        <w:gridCol w:w="183"/>
        <w:gridCol w:w="815"/>
        <w:gridCol w:w="70"/>
        <w:gridCol w:w="70"/>
        <w:gridCol w:w="295"/>
        <w:gridCol w:w="1545"/>
        <w:gridCol w:w="115"/>
        <w:gridCol w:w="70"/>
        <w:gridCol w:w="180"/>
        <w:gridCol w:w="1151"/>
        <w:gridCol w:w="1187"/>
      </w:tblGrid>
      <w:tr w:rsidR="00D0174E" w:rsidRPr="00022CE7">
        <w:trPr>
          <w:tblCellSpacing w:w="0" w:type="dxa"/>
          <w:jc w:val="center"/>
        </w:trPr>
        <w:tc>
          <w:tcPr>
            <w:tcW w:w="1647" w:type="pct"/>
            <w:vAlign w:val="bottom"/>
          </w:tcPr>
          <w:p w:rsidR="00D0174E" w:rsidRPr="00022CE7" w:rsidRDefault="00D0174E" w:rsidP="00B55354">
            <w:pPr>
              <w:rPr>
                <w:sz w:val="20"/>
              </w:rPr>
            </w:pPr>
          </w:p>
        </w:tc>
        <w:tc>
          <w:tcPr>
            <w:tcW w:w="0" w:type="auto"/>
            <w:vAlign w:val="bottom"/>
          </w:tcPr>
          <w:p w:rsidR="00D0174E" w:rsidRPr="00022CE7" w:rsidRDefault="00D0174E" w:rsidP="00B55354">
            <w:pPr>
              <w:rPr>
                <w:sz w:val="20"/>
              </w:rPr>
            </w:pPr>
            <w:r w:rsidRPr="00022CE7">
              <w:rPr>
                <w:sz w:val="20"/>
                <w:szCs w:val="15"/>
              </w:rPr>
              <w:t xml:space="preserve"> </w:t>
            </w:r>
          </w:p>
        </w:tc>
        <w:tc>
          <w:tcPr>
            <w:tcW w:w="0" w:type="auto"/>
            <w:gridSpan w:val="3"/>
            <w:noWrap/>
            <w:vAlign w:val="bottom"/>
          </w:tcPr>
          <w:p w:rsidR="00D0174E" w:rsidRPr="00022CE7" w:rsidRDefault="00D0174E" w:rsidP="00B55354">
            <w:pPr>
              <w:jc w:val="center"/>
              <w:rPr>
                <w:sz w:val="20"/>
              </w:rPr>
            </w:pPr>
            <w:r w:rsidRPr="00022CE7">
              <w:rPr>
                <w:b/>
                <w:bCs/>
                <w:sz w:val="20"/>
                <w:szCs w:val="15"/>
              </w:rPr>
              <w:t>Per Unit</w:t>
            </w:r>
          </w:p>
        </w:tc>
        <w:tc>
          <w:tcPr>
            <w:tcW w:w="0" w:type="auto"/>
            <w:vAlign w:val="bottom"/>
          </w:tcPr>
          <w:p w:rsidR="00D0174E" w:rsidRPr="00022CE7" w:rsidRDefault="00D0174E" w:rsidP="00B55354">
            <w:pPr>
              <w:rPr>
                <w:sz w:val="20"/>
              </w:rPr>
            </w:pPr>
            <w:r w:rsidRPr="00022CE7">
              <w:rPr>
                <w:sz w:val="20"/>
                <w:szCs w:val="15"/>
              </w:rPr>
              <w:t xml:space="preserve"> </w:t>
            </w:r>
          </w:p>
        </w:tc>
        <w:tc>
          <w:tcPr>
            <w:tcW w:w="0" w:type="auto"/>
            <w:gridSpan w:val="3"/>
            <w:noWrap/>
            <w:vAlign w:val="bottom"/>
          </w:tcPr>
          <w:p w:rsidR="00D0174E" w:rsidRPr="00022CE7" w:rsidRDefault="00D0174E" w:rsidP="00B55354">
            <w:pPr>
              <w:jc w:val="center"/>
              <w:rPr>
                <w:sz w:val="20"/>
              </w:rPr>
            </w:pPr>
            <w:r w:rsidRPr="00022CE7">
              <w:rPr>
                <w:b/>
                <w:bCs/>
                <w:sz w:val="20"/>
                <w:szCs w:val="15"/>
              </w:rPr>
              <w:t>Total Minimum</w:t>
            </w:r>
          </w:p>
        </w:tc>
        <w:tc>
          <w:tcPr>
            <w:tcW w:w="0" w:type="auto"/>
            <w:vAlign w:val="bottom"/>
          </w:tcPr>
          <w:p w:rsidR="00D0174E" w:rsidRPr="00022CE7" w:rsidRDefault="00D0174E" w:rsidP="00B55354">
            <w:pPr>
              <w:rPr>
                <w:sz w:val="20"/>
              </w:rPr>
            </w:pPr>
            <w:r w:rsidRPr="00022CE7">
              <w:rPr>
                <w:sz w:val="20"/>
                <w:szCs w:val="15"/>
              </w:rPr>
              <w:t xml:space="preserve"> </w:t>
            </w:r>
          </w:p>
        </w:tc>
        <w:tc>
          <w:tcPr>
            <w:tcW w:w="1468" w:type="pct"/>
            <w:gridSpan w:val="3"/>
            <w:noWrap/>
            <w:vAlign w:val="bottom"/>
          </w:tcPr>
          <w:p w:rsidR="00D0174E" w:rsidRPr="00022CE7" w:rsidRDefault="00D0174E" w:rsidP="00B55354">
            <w:pPr>
              <w:jc w:val="center"/>
              <w:rPr>
                <w:sz w:val="20"/>
              </w:rPr>
            </w:pPr>
            <w:r w:rsidRPr="00022CE7">
              <w:rPr>
                <w:b/>
                <w:bCs/>
                <w:sz w:val="20"/>
                <w:szCs w:val="15"/>
              </w:rPr>
              <w:t>Total Maximum</w:t>
            </w:r>
          </w:p>
        </w:tc>
      </w:tr>
      <w:tr w:rsidR="00D0174E" w:rsidRPr="00022CE7">
        <w:trPr>
          <w:tblCellSpacing w:w="0" w:type="dxa"/>
          <w:jc w:val="center"/>
        </w:trPr>
        <w:tc>
          <w:tcPr>
            <w:tcW w:w="1647" w:type="pct"/>
            <w:shd w:val="clear" w:color="auto" w:fill="EEEEEE"/>
            <w:vAlign w:val="bottom"/>
          </w:tcPr>
          <w:p w:rsidR="00D0174E" w:rsidRPr="00022CE7" w:rsidRDefault="00D0174E" w:rsidP="00B55354">
            <w:pPr>
              <w:ind w:left="94" w:hanging="94"/>
              <w:rPr>
                <w:sz w:val="20"/>
              </w:rPr>
            </w:pPr>
            <w:r w:rsidRPr="00022CE7">
              <w:rPr>
                <w:sz w:val="20"/>
                <w:szCs w:val="20"/>
              </w:rPr>
              <w:t>Price</w:t>
            </w:r>
          </w:p>
        </w:tc>
        <w:tc>
          <w:tcPr>
            <w:tcW w:w="0" w:type="auto"/>
            <w:shd w:val="clear" w:color="auto" w:fill="EEEEEE"/>
            <w:vAlign w:val="bottom"/>
          </w:tcPr>
          <w:p w:rsidR="00D0174E" w:rsidRPr="00022CE7" w:rsidRDefault="00D0174E" w:rsidP="00B55354">
            <w:pPr>
              <w:rPr>
                <w:sz w:val="20"/>
              </w:rPr>
            </w:pPr>
            <w:r w:rsidRPr="00022CE7">
              <w:rPr>
                <w:sz w:val="20"/>
                <w:szCs w:val="20"/>
              </w:rPr>
              <w:t xml:space="preserve"> </w:t>
            </w:r>
          </w:p>
        </w:tc>
        <w:tc>
          <w:tcPr>
            <w:tcW w:w="0" w:type="auto"/>
            <w:shd w:val="clear" w:color="auto" w:fill="EEEEEE"/>
            <w:vAlign w:val="bottom"/>
          </w:tcPr>
          <w:p w:rsidR="00D0174E" w:rsidRPr="00022CE7" w:rsidRDefault="00D0174E" w:rsidP="00B55354">
            <w:pPr>
              <w:jc w:val="right"/>
              <w:rPr>
                <w:sz w:val="20"/>
              </w:rPr>
            </w:pPr>
            <w:r w:rsidRPr="00022CE7">
              <w:rPr>
                <w:sz w:val="20"/>
                <w:szCs w:val="20"/>
              </w:rPr>
              <w:t>$</w:t>
            </w:r>
          </w:p>
        </w:tc>
        <w:tc>
          <w:tcPr>
            <w:tcW w:w="0" w:type="auto"/>
            <w:shd w:val="clear" w:color="auto" w:fill="EEEEEE"/>
            <w:vAlign w:val="bottom"/>
          </w:tcPr>
          <w:p w:rsidR="00D0174E" w:rsidRPr="00022CE7" w:rsidRDefault="00D0174E" w:rsidP="00B55354">
            <w:pPr>
              <w:jc w:val="right"/>
              <w:rPr>
                <w:sz w:val="20"/>
              </w:rPr>
            </w:pPr>
            <w:r>
              <w:rPr>
                <w:sz w:val="20"/>
                <w:szCs w:val="20"/>
              </w:rPr>
              <w:t>50</w:t>
            </w:r>
            <w:r w:rsidRPr="00022CE7">
              <w:rPr>
                <w:sz w:val="20"/>
                <w:szCs w:val="20"/>
              </w:rPr>
              <w:t>,000</w:t>
            </w:r>
          </w:p>
        </w:tc>
        <w:tc>
          <w:tcPr>
            <w:tcW w:w="0" w:type="auto"/>
            <w:shd w:val="clear" w:color="auto" w:fill="EEEEEE"/>
            <w:vAlign w:val="bottom"/>
          </w:tcPr>
          <w:p w:rsidR="00D0174E" w:rsidRPr="00022CE7" w:rsidRDefault="00D0174E" w:rsidP="00B55354">
            <w:pPr>
              <w:rPr>
                <w:sz w:val="20"/>
              </w:rPr>
            </w:pPr>
            <w:r w:rsidRPr="00022CE7">
              <w:rPr>
                <w:sz w:val="20"/>
                <w:szCs w:val="20"/>
              </w:rPr>
              <w:t xml:space="preserve"> </w:t>
            </w:r>
          </w:p>
        </w:tc>
        <w:tc>
          <w:tcPr>
            <w:tcW w:w="0" w:type="auto"/>
            <w:shd w:val="clear" w:color="auto" w:fill="EEEEEE"/>
            <w:vAlign w:val="bottom"/>
          </w:tcPr>
          <w:p w:rsidR="00D0174E" w:rsidRPr="00022CE7" w:rsidRDefault="00D0174E" w:rsidP="00B55354">
            <w:pPr>
              <w:rPr>
                <w:sz w:val="20"/>
              </w:rPr>
            </w:pPr>
            <w:r w:rsidRPr="00022CE7">
              <w:rPr>
                <w:sz w:val="20"/>
                <w:szCs w:val="20"/>
              </w:rPr>
              <w:t xml:space="preserve"> </w:t>
            </w:r>
          </w:p>
        </w:tc>
        <w:tc>
          <w:tcPr>
            <w:tcW w:w="0" w:type="auto"/>
            <w:shd w:val="clear" w:color="auto" w:fill="EEEEEE"/>
            <w:vAlign w:val="bottom"/>
          </w:tcPr>
          <w:p w:rsidR="00D0174E" w:rsidRPr="00022CE7" w:rsidRDefault="00D0174E" w:rsidP="00B55354">
            <w:pPr>
              <w:jc w:val="right"/>
              <w:rPr>
                <w:sz w:val="20"/>
              </w:rPr>
            </w:pPr>
            <w:r w:rsidRPr="00022CE7">
              <w:rPr>
                <w:sz w:val="20"/>
                <w:szCs w:val="20"/>
              </w:rPr>
              <w:t>$</w:t>
            </w:r>
          </w:p>
        </w:tc>
        <w:tc>
          <w:tcPr>
            <w:tcW w:w="0" w:type="auto"/>
            <w:shd w:val="clear" w:color="auto" w:fill="EEEEEE"/>
            <w:vAlign w:val="bottom"/>
          </w:tcPr>
          <w:p w:rsidR="00D0174E" w:rsidRPr="00022CE7" w:rsidRDefault="00D0174E" w:rsidP="00B55354">
            <w:pPr>
              <w:jc w:val="right"/>
              <w:rPr>
                <w:sz w:val="20"/>
              </w:rPr>
            </w:pPr>
            <w:r>
              <w:rPr>
                <w:sz w:val="20"/>
                <w:szCs w:val="20"/>
              </w:rPr>
              <w:t>200,00</w:t>
            </w:r>
            <w:r w:rsidRPr="00022CE7">
              <w:rPr>
                <w:sz w:val="20"/>
                <w:szCs w:val="20"/>
              </w:rPr>
              <w:t>0</w:t>
            </w:r>
          </w:p>
        </w:tc>
        <w:tc>
          <w:tcPr>
            <w:tcW w:w="0" w:type="auto"/>
            <w:shd w:val="clear" w:color="auto" w:fill="EEEEEE"/>
            <w:vAlign w:val="bottom"/>
          </w:tcPr>
          <w:p w:rsidR="00D0174E" w:rsidRPr="00022CE7" w:rsidRDefault="00D0174E" w:rsidP="00B55354">
            <w:pPr>
              <w:rPr>
                <w:sz w:val="20"/>
              </w:rPr>
            </w:pPr>
            <w:r w:rsidRPr="00022CE7">
              <w:rPr>
                <w:sz w:val="20"/>
                <w:szCs w:val="20"/>
              </w:rPr>
              <w:t xml:space="preserve"> </w:t>
            </w:r>
          </w:p>
        </w:tc>
        <w:tc>
          <w:tcPr>
            <w:tcW w:w="0" w:type="auto"/>
            <w:shd w:val="clear" w:color="auto" w:fill="EEEEEE"/>
            <w:vAlign w:val="bottom"/>
          </w:tcPr>
          <w:p w:rsidR="00D0174E" w:rsidRPr="00022CE7" w:rsidRDefault="00D0174E" w:rsidP="00B55354">
            <w:pPr>
              <w:rPr>
                <w:sz w:val="20"/>
              </w:rPr>
            </w:pPr>
            <w:r w:rsidRPr="00022CE7">
              <w:rPr>
                <w:sz w:val="20"/>
                <w:szCs w:val="20"/>
              </w:rPr>
              <w:t xml:space="preserve"> </w:t>
            </w:r>
          </w:p>
        </w:tc>
        <w:tc>
          <w:tcPr>
            <w:tcW w:w="0" w:type="auto"/>
            <w:shd w:val="clear" w:color="auto" w:fill="EEEEEE"/>
            <w:vAlign w:val="bottom"/>
          </w:tcPr>
          <w:p w:rsidR="00D0174E" w:rsidRPr="00022CE7" w:rsidRDefault="00D0174E" w:rsidP="00B55354">
            <w:pPr>
              <w:jc w:val="right"/>
              <w:rPr>
                <w:sz w:val="20"/>
              </w:rPr>
            </w:pPr>
            <w:r w:rsidRPr="00022CE7">
              <w:rPr>
                <w:sz w:val="20"/>
                <w:szCs w:val="20"/>
              </w:rPr>
              <w:t>$</w:t>
            </w:r>
          </w:p>
        </w:tc>
        <w:tc>
          <w:tcPr>
            <w:tcW w:w="0" w:type="auto"/>
            <w:shd w:val="clear" w:color="auto" w:fill="EEEEEE"/>
            <w:vAlign w:val="bottom"/>
          </w:tcPr>
          <w:p w:rsidR="00D0174E" w:rsidRPr="00022CE7" w:rsidRDefault="00D0174E" w:rsidP="00B55354">
            <w:pPr>
              <w:jc w:val="right"/>
              <w:rPr>
                <w:sz w:val="20"/>
              </w:rPr>
            </w:pPr>
            <w:r>
              <w:rPr>
                <w:sz w:val="20"/>
                <w:szCs w:val="20"/>
              </w:rPr>
              <w:t>2</w:t>
            </w:r>
            <w:r w:rsidRPr="00022CE7">
              <w:rPr>
                <w:sz w:val="20"/>
                <w:szCs w:val="20"/>
              </w:rPr>
              <w:t>,000,000</w:t>
            </w:r>
          </w:p>
        </w:tc>
        <w:tc>
          <w:tcPr>
            <w:tcW w:w="692" w:type="pct"/>
            <w:shd w:val="clear" w:color="auto" w:fill="EEEEEE"/>
            <w:vAlign w:val="bottom"/>
          </w:tcPr>
          <w:p w:rsidR="00D0174E" w:rsidRPr="00022CE7" w:rsidRDefault="00D0174E" w:rsidP="00B55354">
            <w:pPr>
              <w:rPr>
                <w:sz w:val="20"/>
              </w:rPr>
            </w:pPr>
            <w:r w:rsidRPr="00022CE7">
              <w:rPr>
                <w:sz w:val="20"/>
                <w:szCs w:val="20"/>
              </w:rPr>
              <w:t xml:space="preserve"> </w:t>
            </w:r>
          </w:p>
        </w:tc>
      </w:tr>
      <w:tr w:rsidR="00D0174E" w:rsidRPr="00022CE7">
        <w:trPr>
          <w:tblCellSpacing w:w="0" w:type="dxa"/>
          <w:jc w:val="center"/>
        </w:trPr>
        <w:tc>
          <w:tcPr>
            <w:tcW w:w="1647" w:type="pct"/>
            <w:vAlign w:val="bottom"/>
          </w:tcPr>
          <w:p w:rsidR="00D0174E" w:rsidRPr="00022CE7" w:rsidRDefault="00D0174E" w:rsidP="00B55354">
            <w:pPr>
              <w:ind w:left="94" w:hanging="94"/>
              <w:rPr>
                <w:sz w:val="20"/>
              </w:rPr>
            </w:pPr>
            <w:r w:rsidRPr="00022CE7">
              <w:rPr>
                <w:sz w:val="20"/>
                <w:szCs w:val="20"/>
              </w:rPr>
              <w:t>Commission, if paid</w:t>
            </w:r>
          </w:p>
        </w:tc>
        <w:tc>
          <w:tcPr>
            <w:tcW w:w="0" w:type="auto"/>
            <w:vAlign w:val="bottom"/>
          </w:tcPr>
          <w:p w:rsidR="00D0174E" w:rsidRPr="00022CE7" w:rsidRDefault="00D0174E" w:rsidP="00B55354">
            <w:pPr>
              <w:rPr>
                <w:sz w:val="20"/>
              </w:rPr>
            </w:pPr>
            <w:r w:rsidRPr="00022CE7">
              <w:rPr>
                <w:sz w:val="20"/>
                <w:szCs w:val="20"/>
              </w:rPr>
              <w:t xml:space="preserve"> </w:t>
            </w:r>
          </w:p>
        </w:tc>
        <w:tc>
          <w:tcPr>
            <w:tcW w:w="0" w:type="auto"/>
            <w:vAlign w:val="bottom"/>
          </w:tcPr>
          <w:p w:rsidR="00D0174E" w:rsidRPr="00022CE7" w:rsidRDefault="00D0174E" w:rsidP="00B55354">
            <w:pPr>
              <w:rPr>
                <w:sz w:val="20"/>
              </w:rPr>
            </w:pPr>
            <w:r w:rsidRPr="00022CE7">
              <w:rPr>
                <w:sz w:val="20"/>
                <w:szCs w:val="20"/>
              </w:rPr>
              <w:t xml:space="preserve"> </w:t>
            </w:r>
          </w:p>
        </w:tc>
        <w:tc>
          <w:tcPr>
            <w:tcW w:w="0" w:type="auto"/>
            <w:vAlign w:val="bottom"/>
          </w:tcPr>
          <w:p w:rsidR="00D0174E" w:rsidRPr="00022CE7" w:rsidRDefault="00D0174E" w:rsidP="00B55354">
            <w:pPr>
              <w:jc w:val="right"/>
              <w:rPr>
                <w:sz w:val="20"/>
              </w:rPr>
            </w:pPr>
            <w:r>
              <w:rPr>
                <w:sz w:val="20"/>
                <w:szCs w:val="20"/>
              </w:rPr>
              <w:t>10</w:t>
            </w:r>
            <w:r w:rsidRPr="00022CE7">
              <w:rPr>
                <w:sz w:val="20"/>
                <w:szCs w:val="20"/>
              </w:rPr>
              <w:t>.0%</w:t>
            </w:r>
          </w:p>
        </w:tc>
        <w:tc>
          <w:tcPr>
            <w:tcW w:w="0" w:type="auto"/>
            <w:vAlign w:val="bottom"/>
          </w:tcPr>
          <w:p w:rsidR="00D0174E" w:rsidRPr="00022CE7" w:rsidRDefault="00D0174E" w:rsidP="00B55354">
            <w:pPr>
              <w:rPr>
                <w:sz w:val="20"/>
              </w:rPr>
            </w:pPr>
            <w:r w:rsidRPr="00022CE7">
              <w:rPr>
                <w:sz w:val="20"/>
                <w:szCs w:val="20"/>
              </w:rPr>
              <w:t xml:space="preserve"> </w:t>
            </w:r>
          </w:p>
        </w:tc>
        <w:tc>
          <w:tcPr>
            <w:tcW w:w="0" w:type="auto"/>
            <w:vAlign w:val="bottom"/>
          </w:tcPr>
          <w:p w:rsidR="00D0174E" w:rsidRPr="00022CE7" w:rsidRDefault="00D0174E" w:rsidP="00B55354">
            <w:pPr>
              <w:rPr>
                <w:sz w:val="20"/>
              </w:rPr>
            </w:pPr>
            <w:r w:rsidRPr="00022CE7">
              <w:rPr>
                <w:sz w:val="20"/>
                <w:szCs w:val="20"/>
              </w:rPr>
              <w:t xml:space="preserve"> </w:t>
            </w:r>
          </w:p>
        </w:tc>
        <w:tc>
          <w:tcPr>
            <w:tcW w:w="0" w:type="auto"/>
            <w:vAlign w:val="bottom"/>
          </w:tcPr>
          <w:p w:rsidR="00D0174E" w:rsidRPr="00022CE7" w:rsidRDefault="00D0174E" w:rsidP="00B55354">
            <w:pPr>
              <w:rPr>
                <w:sz w:val="20"/>
              </w:rPr>
            </w:pPr>
            <w:r w:rsidRPr="00022CE7">
              <w:rPr>
                <w:sz w:val="20"/>
                <w:szCs w:val="20"/>
              </w:rPr>
              <w:t xml:space="preserve"> </w:t>
            </w:r>
          </w:p>
        </w:tc>
        <w:tc>
          <w:tcPr>
            <w:tcW w:w="0" w:type="auto"/>
            <w:vAlign w:val="bottom"/>
          </w:tcPr>
          <w:p w:rsidR="00D0174E" w:rsidRPr="00022CE7" w:rsidRDefault="00D0174E" w:rsidP="00B55354">
            <w:pPr>
              <w:jc w:val="right"/>
              <w:rPr>
                <w:sz w:val="20"/>
              </w:rPr>
            </w:pPr>
            <w:r>
              <w:rPr>
                <w:sz w:val="20"/>
                <w:szCs w:val="20"/>
              </w:rPr>
              <w:t>2</w:t>
            </w:r>
            <w:r w:rsidRPr="00022CE7">
              <w:rPr>
                <w:sz w:val="20"/>
                <w:szCs w:val="20"/>
              </w:rPr>
              <w:t>0,000</w:t>
            </w:r>
          </w:p>
        </w:tc>
        <w:tc>
          <w:tcPr>
            <w:tcW w:w="0" w:type="auto"/>
            <w:vAlign w:val="bottom"/>
          </w:tcPr>
          <w:p w:rsidR="00D0174E" w:rsidRPr="00022CE7" w:rsidRDefault="00D0174E" w:rsidP="00B55354">
            <w:pPr>
              <w:rPr>
                <w:sz w:val="20"/>
              </w:rPr>
            </w:pPr>
            <w:r w:rsidRPr="00022CE7">
              <w:rPr>
                <w:sz w:val="20"/>
                <w:szCs w:val="20"/>
              </w:rPr>
              <w:t xml:space="preserve"> </w:t>
            </w:r>
          </w:p>
        </w:tc>
        <w:tc>
          <w:tcPr>
            <w:tcW w:w="0" w:type="auto"/>
            <w:vAlign w:val="bottom"/>
          </w:tcPr>
          <w:p w:rsidR="00D0174E" w:rsidRPr="00022CE7" w:rsidRDefault="00D0174E" w:rsidP="00B55354">
            <w:pPr>
              <w:rPr>
                <w:sz w:val="20"/>
              </w:rPr>
            </w:pPr>
            <w:r w:rsidRPr="00022CE7">
              <w:rPr>
                <w:sz w:val="20"/>
                <w:szCs w:val="20"/>
              </w:rPr>
              <w:t xml:space="preserve"> </w:t>
            </w:r>
          </w:p>
        </w:tc>
        <w:tc>
          <w:tcPr>
            <w:tcW w:w="0" w:type="auto"/>
            <w:vAlign w:val="bottom"/>
          </w:tcPr>
          <w:p w:rsidR="00D0174E" w:rsidRPr="00022CE7" w:rsidRDefault="00D0174E" w:rsidP="00B55354">
            <w:pPr>
              <w:rPr>
                <w:sz w:val="20"/>
              </w:rPr>
            </w:pPr>
            <w:r w:rsidRPr="00022CE7">
              <w:rPr>
                <w:sz w:val="20"/>
                <w:szCs w:val="20"/>
              </w:rPr>
              <w:t xml:space="preserve"> </w:t>
            </w:r>
          </w:p>
        </w:tc>
        <w:tc>
          <w:tcPr>
            <w:tcW w:w="0" w:type="auto"/>
            <w:vAlign w:val="bottom"/>
          </w:tcPr>
          <w:p w:rsidR="00D0174E" w:rsidRPr="00022CE7" w:rsidRDefault="00D0174E" w:rsidP="00B55354">
            <w:pPr>
              <w:jc w:val="right"/>
              <w:rPr>
                <w:sz w:val="20"/>
              </w:rPr>
            </w:pPr>
            <w:r>
              <w:rPr>
                <w:sz w:val="20"/>
                <w:szCs w:val="20"/>
              </w:rPr>
              <w:t>2</w:t>
            </w:r>
            <w:r w:rsidRPr="00022CE7">
              <w:rPr>
                <w:sz w:val="20"/>
                <w:szCs w:val="20"/>
              </w:rPr>
              <w:t>00,000</w:t>
            </w:r>
          </w:p>
        </w:tc>
        <w:tc>
          <w:tcPr>
            <w:tcW w:w="692" w:type="pct"/>
            <w:vAlign w:val="bottom"/>
          </w:tcPr>
          <w:p w:rsidR="00D0174E" w:rsidRPr="00022CE7" w:rsidRDefault="00D0174E" w:rsidP="00B55354">
            <w:pPr>
              <w:rPr>
                <w:sz w:val="20"/>
              </w:rPr>
            </w:pPr>
            <w:r w:rsidRPr="00022CE7">
              <w:rPr>
                <w:sz w:val="20"/>
                <w:szCs w:val="20"/>
              </w:rPr>
              <w:t xml:space="preserve"> </w:t>
            </w:r>
          </w:p>
        </w:tc>
      </w:tr>
      <w:tr w:rsidR="00D0174E" w:rsidRPr="00022CE7">
        <w:trPr>
          <w:tblCellSpacing w:w="0" w:type="dxa"/>
          <w:jc w:val="center"/>
        </w:trPr>
        <w:tc>
          <w:tcPr>
            <w:tcW w:w="1647" w:type="pct"/>
            <w:shd w:val="clear" w:color="auto" w:fill="EEEEEE"/>
            <w:vAlign w:val="bottom"/>
          </w:tcPr>
          <w:p w:rsidR="00D0174E" w:rsidRPr="00022CE7" w:rsidRDefault="00D0174E" w:rsidP="00B55354">
            <w:pPr>
              <w:ind w:left="94" w:hanging="94"/>
              <w:rPr>
                <w:sz w:val="20"/>
              </w:rPr>
            </w:pPr>
            <w:r w:rsidRPr="00022CE7">
              <w:rPr>
                <w:sz w:val="20"/>
                <w:szCs w:val="20"/>
              </w:rPr>
              <w:t>Proceeds Available to the Company</w:t>
            </w:r>
          </w:p>
        </w:tc>
        <w:tc>
          <w:tcPr>
            <w:tcW w:w="0" w:type="auto"/>
            <w:shd w:val="clear" w:color="auto" w:fill="EEEEEE"/>
            <w:vAlign w:val="bottom"/>
          </w:tcPr>
          <w:p w:rsidR="00D0174E" w:rsidRPr="00022CE7" w:rsidRDefault="00D0174E" w:rsidP="00B55354">
            <w:pPr>
              <w:rPr>
                <w:sz w:val="20"/>
              </w:rPr>
            </w:pPr>
            <w:r w:rsidRPr="00022CE7">
              <w:rPr>
                <w:sz w:val="20"/>
                <w:szCs w:val="20"/>
              </w:rPr>
              <w:t xml:space="preserve"> </w:t>
            </w:r>
          </w:p>
        </w:tc>
        <w:tc>
          <w:tcPr>
            <w:tcW w:w="0" w:type="auto"/>
            <w:shd w:val="clear" w:color="auto" w:fill="EEEEEE"/>
            <w:vAlign w:val="bottom"/>
          </w:tcPr>
          <w:p w:rsidR="00D0174E" w:rsidRPr="00022CE7" w:rsidRDefault="00D0174E" w:rsidP="00B55354">
            <w:pPr>
              <w:rPr>
                <w:sz w:val="20"/>
              </w:rPr>
            </w:pPr>
            <w:r w:rsidRPr="00022CE7">
              <w:rPr>
                <w:sz w:val="20"/>
                <w:szCs w:val="20"/>
              </w:rPr>
              <w:t xml:space="preserve"> </w:t>
            </w:r>
          </w:p>
        </w:tc>
        <w:tc>
          <w:tcPr>
            <w:tcW w:w="0" w:type="auto"/>
            <w:shd w:val="clear" w:color="auto" w:fill="EEEEEE"/>
            <w:vAlign w:val="bottom"/>
          </w:tcPr>
          <w:p w:rsidR="00D0174E" w:rsidRPr="00022CE7" w:rsidRDefault="00D0174E" w:rsidP="00B55354">
            <w:pPr>
              <w:jc w:val="right"/>
              <w:rPr>
                <w:sz w:val="20"/>
              </w:rPr>
            </w:pPr>
            <w:r>
              <w:rPr>
                <w:sz w:val="20"/>
                <w:szCs w:val="20"/>
              </w:rPr>
              <w:t>45,0</w:t>
            </w:r>
            <w:r w:rsidRPr="00022CE7">
              <w:rPr>
                <w:sz w:val="20"/>
                <w:szCs w:val="20"/>
              </w:rPr>
              <w:t>00</w:t>
            </w:r>
          </w:p>
        </w:tc>
        <w:tc>
          <w:tcPr>
            <w:tcW w:w="0" w:type="auto"/>
            <w:shd w:val="clear" w:color="auto" w:fill="EEEEEE"/>
            <w:vAlign w:val="bottom"/>
          </w:tcPr>
          <w:p w:rsidR="00D0174E" w:rsidRPr="00022CE7" w:rsidRDefault="00D0174E" w:rsidP="00B55354">
            <w:pPr>
              <w:rPr>
                <w:sz w:val="20"/>
              </w:rPr>
            </w:pPr>
            <w:r w:rsidRPr="00022CE7">
              <w:rPr>
                <w:sz w:val="20"/>
                <w:szCs w:val="20"/>
              </w:rPr>
              <w:t xml:space="preserve"> </w:t>
            </w:r>
          </w:p>
        </w:tc>
        <w:tc>
          <w:tcPr>
            <w:tcW w:w="0" w:type="auto"/>
            <w:shd w:val="clear" w:color="auto" w:fill="EEEEEE"/>
            <w:vAlign w:val="bottom"/>
          </w:tcPr>
          <w:p w:rsidR="00D0174E" w:rsidRPr="00022CE7" w:rsidRDefault="00D0174E" w:rsidP="00B55354">
            <w:pPr>
              <w:rPr>
                <w:sz w:val="20"/>
              </w:rPr>
            </w:pPr>
            <w:r w:rsidRPr="00022CE7">
              <w:rPr>
                <w:sz w:val="20"/>
                <w:szCs w:val="20"/>
              </w:rPr>
              <w:t xml:space="preserve"> </w:t>
            </w:r>
          </w:p>
        </w:tc>
        <w:tc>
          <w:tcPr>
            <w:tcW w:w="0" w:type="auto"/>
            <w:shd w:val="clear" w:color="auto" w:fill="EEEEEE"/>
            <w:vAlign w:val="bottom"/>
          </w:tcPr>
          <w:p w:rsidR="00D0174E" w:rsidRPr="00022CE7" w:rsidRDefault="00D0174E" w:rsidP="00B55354">
            <w:pPr>
              <w:rPr>
                <w:sz w:val="20"/>
              </w:rPr>
            </w:pPr>
            <w:r w:rsidRPr="00022CE7">
              <w:rPr>
                <w:sz w:val="20"/>
                <w:szCs w:val="20"/>
              </w:rPr>
              <w:t xml:space="preserve"> </w:t>
            </w:r>
          </w:p>
        </w:tc>
        <w:tc>
          <w:tcPr>
            <w:tcW w:w="0" w:type="auto"/>
            <w:shd w:val="clear" w:color="auto" w:fill="EEEEEE"/>
            <w:vAlign w:val="bottom"/>
          </w:tcPr>
          <w:p w:rsidR="00D0174E" w:rsidRPr="00022CE7" w:rsidRDefault="00D0174E" w:rsidP="00B55354">
            <w:pPr>
              <w:jc w:val="right"/>
              <w:rPr>
                <w:sz w:val="20"/>
              </w:rPr>
            </w:pPr>
            <w:r>
              <w:rPr>
                <w:sz w:val="20"/>
                <w:szCs w:val="20"/>
              </w:rPr>
              <w:t>18</w:t>
            </w:r>
            <w:r w:rsidRPr="00022CE7">
              <w:rPr>
                <w:sz w:val="20"/>
                <w:szCs w:val="20"/>
              </w:rPr>
              <w:t>0,000</w:t>
            </w:r>
          </w:p>
        </w:tc>
        <w:tc>
          <w:tcPr>
            <w:tcW w:w="0" w:type="auto"/>
            <w:shd w:val="clear" w:color="auto" w:fill="EEEEEE"/>
            <w:vAlign w:val="bottom"/>
          </w:tcPr>
          <w:p w:rsidR="00D0174E" w:rsidRPr="00022CE7" w:rsidRDefault="00D0174E" w:rsidP="00B55354">
            <w:pPr>
              <w:rPr>
                <w:sz w:val="20"/>
              </w:rPr>
            </w:pPr>
            <w:r w:rsidRPr="00022CE7">
              <w:rPr>
                <w:sz w:val="20"/>
                <w:szCs w:val="20"/>
              </w:rPr>
              <w:t xml:space="preserve"> </w:t>
            </w:r>
          </w:p>
        </w:tc>
        <w:tc>
          <w:tcPr>
            <w:tcW w:w="0" w:type="auto"/>
            <w:shd w:val="clear" w:color="auto" w:fill="EEEEEE"/>
            <w:vAlign w:val="bottom"/>
          </w:tcPr>
          <w:p w:rsidR="00D0174E" w:rsidRPr="00022CE7" w:rsidRDefault="00D0174E" w:rsidP="00B55354">
            <w:pPr>
              <w:rPr>
                <w:sz w:val="20"/>
              </w:rPr>
            </w:pPr>
            <w:r w:rsidRPr="00022CE7">
              <w:rPr>
                <w:sz w:val="20"/>
                <w:szCs w:val="20"/>
              </w:rPr>
              <w:t xml:space="preserve"> </w:t>
            </w:r>
          </w:p>
        </w:tc>
        <w:tc>
          <w:tcPr>
            <w:tcW w:w="0" w:type="auto"/>
            <w:shd w:val="clear" w:color="auto" w:fill="EEEEEE"/>
            <w:vAlign w:val="bottom"/>
          </w:tcPr>
          <w:p w:rsidR="00D0174E" w:rsidRPr="00022CE7" w:rsidRDefault="00D0174E" w:rsidP="00B55354">
            <w:pPr>
              <w:rPr>
                <w:sz w:val="20"/>
              </w:rPr>
            </w:pPr>
            <w:r w:rsidRPr="00022CE7">
              <w:rPr>
                <w:sz w:val="20"/>
                <w:szCs w:val="20"/>
              </w:rPr>
              <w:t xml:space="preserve"> </w:t>
            </w:r>
          </w:p>
        </w:tc>
        <w:tc>
          <w:tcPr>
            <w:tcW w:w="0" w:type="auto"/>
            <w:shd w:val="clear" w:color="auto" w:fill="EEEEEE"/>
            <w:vAlign w:val="bottom"/>
          </w:tcPr>
          <w:p w:rsidR="00D0174E" w:rsidRPr="00022CE7" w:rsidRDefault="00D0174E" w:rsidP="00B55354">
            <w:pPr>
              <w:jc w:val="right"/>
              <w:rPr>
                <w:sz w:val="20"/>
              </w:rPr>
            </w:pPr>
            <w:r>
              <w:rPr>
                <w:sz w:val="20"/>
                <w:szCs w:val="20"/>
              </w:rPr>
              <w:t>1,8</w:t>
            </w:r>
            <w:r w:rsidRPr="00022CE7">
              <w:rPr>
                <w:sz w:val="20"/>
                <w:szCs w:val="20"/>
              </w:rPr>
              <w:t>00,000</w:t>
            </w:r>
          </w:p>
        </w:tc>
        <w:tc>
          <w:tcPr>
            <w:tcW w:w="692" w:type="pct"/>
            <w:shd w:val="clear" w:color="auto" w:fill="EEEEEE"/>
            <w:vAlign w:val="bottom"/>
          </w:tcPr>
          <w:p w:rsidR="00D0174E" w:rsidRPr="00022CE7" w:rsidRDefault="00D0174E" w:rsidP="00B55354">
            <w:pPr>
              <w:rPr>
                <w:sz w:val="20"/>
              </w:rPr>
            </w:pPr>
            <w:r w:rsidRPr="00022CE7">
              <w:rPr>
                <w:sz w:val="20"/>
                <w:szCs w:val="20"/>
              </w:rPr>
              <w:t xml:space="preserve"> </w:t>
            </w:r>
          </w:p>
        </w:tc>
      </w:tr>
    </w:tbl>
    <w:p w:rsidR="00D0174E" w:rsidRPr="00022CE7" w:rsidRDefault="00D0174E" w:rsidP="00D0174E">
      <w:pPr>
        <w:pStyle w:val="NormalWeb"/>
        <w:spacing w:before="0" w:beforeAutospacing="0" w:after="0" w:afterAutospacing="0"/>
        <w:rPr>
          <w:rFonts w:ascii="Times New Roman" w:hAnsi="Times New Roman" w:cs="Times New Roman"/>
          <w:sz w:val="20"/>
          <w:szCs w:val="20"/>
        </w:rPr>
      </w:pPr>
    </w:p>
    <w:p w:rsidR="00D0174E" w:rsidRDefault="00D0174E" w:rsidP="00D0174E">
      <w:pPr>
        <w:rPr>
          <w:sz w:val="18"/>
          <w:szCs w:val="18"/>
        </w:rPr>
      </w:pPr>
      <w:r w:rsidRPr="00D11CC9">
        <w:rPr>
          <w:sz w:val="18"/>
          <w:szCs w:val="18"/>
        </w:rPr>
        <w:t xml:space="preserve">The </w:t>
      </w:r>
      <w:proofErr w:type="gramStart"/>
      <w:r w:rsidRPr="00D11CC9">
        <w:rPr>
          <w:sz w:val="18"/>
          <w:szCs w:val="18"/>
        </w:rPr>
        <w:t>company will</w:t>
      </w:r>
      <w:proofErr w:type="gramEnd"/>
      <w:r w:rsidRPr="00D11CC9">
        <w:rPr>
          <w:sz w:val="18"/>
          <w:szCs w:val="18"/>
        </w:rPr>
        <w:t xml:space="preserve"> asses a non-accountable administrative fee of three (3) percent.</w:t>
      </w:r>
    </w:p>
    <w:p w:rsidR="00D0174E" w:rsidRPr="00D11CC9" w:rsidRDefault="00D0174E" w:rsidP="00D0174E">
      <w:pPr>
        <w:rPr>
          <w:sz w:val="18"/>
          <w:szCs w:val="18"/>
        </w:rPr>
      </w:pPr>
    </w:p>
    <w:p w:rsidR="00D0174E" w:rsidRDefault="00D0174E" w:rsidP="00D0174E">
      <w:pPr>
        <w:rPr>
          <w:sz w:val="18"/>
          <w:szCs w:val="18"/>
        </w:rPr>
      </w:pPr>
      <w:r w:rsidRPr="00D11CC9">
        <w:rPr>
          <w:sz w:val="18"/>
          <w:szCs w:val="18"/>
        </w:rPr>
        <w:t>The company will also be reimbursed for legal and accounting work that is part of this offering and memorandum not to exceed two (2) percent.</w:t>
      </w:r>
    </w:p>
    <w:p w:rsidR="00D0174E" w:rsidRPr="00D11CC9" w:rsidRDefault="00D0174E" w:rsidP="00D0174E">
      <w:pPr>
        <w:rPr>
          <w:sz w:val="18"/>
          <w:szCs w:val="18"/>
        </w:rPr>
      </w:pPr>
      <w:r w:rsidRPr="00D11CC9">
        <w:rPr>
          <w:sz w:val="18"/>
          <w:szCs w:val="18"/>
        </w:rPr>
        <w:t>The net proceeds available to the company will be eighty-five (85)</w:t>
      </w:r>
      <w:r>
        <w:rPr>
          <w:sz w:val="18"/>
          <w:szCs w:val="18"/>
        </w:rPr>
        <w:t xml:space="preserve"> percent</w:t>
      </w:r>
      <w:r w:rsidRPr="00D11CC9">
        <w:rPr>
          <w:sz w:val="18"/>
          <w:szCs w:val="18"/>
        </w:rPr>
        <w:t xml:space="preserve"> of the offering.</w:t>
      </w:r>
    </w:p>
    <w:p w:rsidR="00D0174E" w:rsidRPr="00D11CC9" w:rsidRDefault="00D0174E" w:rsidP="00D0174E">
      <w:pPr>
        <w:pStyle w:val="NormalWeb"/>
        <w:spacing w:before="0" w:beforeAutospacing="0" w:after="0" w:afterAutospacing="0"/>
        <w:jc w:val="both"/>
        <w:rPr>
          <w:rFonts w:ascii="Times New Roman" w:hAnsi="Times New Roman" w:cs="Times New Roman"/>
          <w:sz w:val="18"/>
          <w:szCs w:val="18"/>
        </w:rPr>
      </w:pPr>
    </w:p>
    <w:p w:rsidR="00D0174E" w:rsidRPr="00D11CC9" w:rsidRDefault="00D0174E" w:rsidP="00D0174E">
      <w:pPr>
        <w:pStyle w:val="NormalWeb"/>
        <w:spacing w:before="0" w:beforeAutospacing="0" w:after="0" w:afterAutospacing="0"/>
        <w:jc w:val="both"/>
        <w:rPr>
          <w:rFonts w:ascii="Times New Roman" w:hAnsi="Times New Roman" w:cs="Times New Roman"/>
          <w:sz w:val="18"/>
          <w:szCs w:val="18"/>
        </w:rPr>
      </w:pPr>
      <w:r w:rsidRPr="00D11CC9">
        <w:rPr>
          <w:rFonts w:ascii="Times New Roman" w:hAnsi="Times New Roman" w:cs="Times New Roman"/>
          <w:sz w:val="18"/>
          <w:szCs w:val="18"/>
        </w:rPr>
        <w:t>Neither the Securities and Exchange Commission nor any state securities commission has approved or disapproved the sale of these securities or passed upon the adequacy or accuracy of this Memorandum. Any representation to the contrary is a criminal offense. Soliciting dealers, if any, will be soliciting subscriptions on a “minimum/maximum best efforts” basis. The soliciting dealers, if any, must sell enough Units to meet t</w:t>
      </w:r>
      <w:r>
        <w:rPr>
          <w:rFonts w:ascii="Times New Roman" w:hAnsi="Times New Roman" w:cs="Times New Roman"/>
          <w:sz w:val="18"/>
          <w:szCs w:val="18"/>
        </w:rPr>
        <w:t>he minimum offering amount ($2</w:t>
      </w:r>
      <w:r w:rsidRPr="00D11CC9">
        <w:rPr>
          <w:rFonts w:ascii="Times New Roman" w:hAnsi="Times New Roman" w:cs="Times New Roman"/>
          <w:sz w:val="18"/>
          <w:szCs w:val="18"/>
        </w:rPr>
        <w:t>00,000) if they are to receive any commissions and are required to use only their best efforts to sell enough Units to meet</w:t>
      </w:r>
      <w:r>
        <w:rPr>
          <w:rFonts w:ascii="Times New Roman" w:hAnsi="Times New Roman" w:cs="Times New Roman"/>
          <w:sz w:val="18"/>
          <w:szCs w:val="18"/>
        </w:rPr>
        <w:t xml:space="preserve"> the maximum offering amount ($2</w:t>
      </w:r>
      <w:r w:rsidRPr="00D11CC9">
        <w:rPr>
          <w:rFonts w:ascii="Times New Roman" w:hAnsi="Times New Roman" w:cs="Times New Roman"/>
          <w:sz w:val="18"/>
          <w:szCs w:val="18"/>
        </w:rPr>
        <w:t>,000,000).</w:t>
      </w:r>
    </w:p>
    <w:p w:rsidR="00D0174E" w:rsidRDefault="00D0174E" w:rsidP="00D0174E">
      <w:pPr>
        <w:pStyle w:val="NormalWeb"/>
        <w:spacing w:before="0" w:beforeAutospacing="0" w:after="0" w:afterAutospacing="0"/>
        <w:jc w:val="center"/>
        <w:rPr>
          <w:rFonts w:ascii="Times New Roman" w:hAnsi="Times New Roman" w:cs="Times New Roman"/>
          <w:sz w:val="20"/>
          <w:szCs w:val="20"/>
        </w:rPr>
      </w:pPr>
    </w:p>
    <w:p w:rsidR="00D0174E" w:rsidRDefault="00D0174E" w:rsidP="00D0174E">
      <w:pPr>
        <w:pStyle w:val="NormalWeb"/>
        <w:spacing w:before="0" w:beforeAutospacing="0" w:after="0" w:afterAutospacing="0"/>
        <w:jc w:val="center"/>
        <w:rPr>
          <w:rFonts w:ascii="Times New Roman" w:hAnsi="Times New Roman" w:cs="Times New Roman"/>
          <w:sz w:val="20"/>
          <w:szCs w:val="20"/>
        </w:rPr>
      </w:pPr>
      <w:r>
        <w:rPr>
          <w:rFonts w:ascii="Times New Roman" w:hAnsi="Times New Roman" w:cs="Times New Roman"/>
          <w:sz w:val="20"/>
          <w:szCs w:val="20"/>
        </w:rPr>
        <w:t>There is no Broker/Dealer for this offering.</w:t>
      </w:r>
    </w:p>
    <w:p w:rsidR="00D0174E" w:rsidRDefault="00D0174E" w:rsidP="00D0174E">
      <w:pPr>
        <w:jc w:val="center"/>
        <w:rPr>
          <w:sz w:val="20"/>
          <w:szCs w:val="20"/>
        </w:rPr>
      </w:pPr>
      <w:r>
        <w:rPr>
          <w:sz w:val="20"/>
          <w:szCs w:val="20"/>
        </w:rPr>
        <w:t>The date of this offering is April 1, 2011</w:t>
      </w:r>
    </w:p>
    <w:p w:rsidR="00D0174E" w:rsidRPr="00D0174E" w:rsidRDefault="00D0174E" w:rsidP="00D0174E">
      <w:pPr>
        <w:jc w:val="center"/>
        <w:rPr>
          <w:sz w:val="20"/>
          <w:szCs w:val="20"/>
        </w:rPr>
      </w:pPr>
      <w:proofErr w:type="gramStart"/>
      <w:r>
        <w:rPr>
          <w:b/>
          <w:smallCaps/>
          <w:sz w:val="20"/>
          <w:szCs w:val="20"/>
        </w:rPr>
        <w:t>Costa Rica Land Company, S. A</w:t>
      </w:r>
      <w:r w:rsidRPr="00022CE7">
        <w:rPr>
          <w:b/>
          <w:smallCaps/>
          <w:sz w:val="20"/>
          <w:szCs w:val="20"/>
        </w:rPr>
        <w:t>.</w:t>
      </w:r>
      <w:proofErr w:type="gramEnd"/>
    </w:p>
    <w:p w:rsidR="00D0174E" w:rsidRDefault="00D0174E" w:rsidP="00D0174E">
      <w:pPr>
        <w:pStyle w:val="Default"/>
        <w:widowControl/>
        <w:ind w:left="1440" w:firstLine="1440"/>
        <w:rPr>
          <w:rFonts w:ascii="Arial" w:hAnsi="Arial"/>
          <w:sz w:val="20"/>
          <w:lang w:val="en-GB"/>
        </w:rPr>
      </w:pPr>
      <w:r>
        <w:rPr>
          <w:rFonts w:ascii="Arial" w:hAnsi="Arial"/>
          <w:sz w:val="20"/>
          <w:lang w:val="en-GB"/>
        </w:rPr>
        <w:t xml:space="preserve"> </w:t>
      </w:r>
      <w:proofErr w:type="spellStart"/>
      <w:r>
        <w:rPr>
          <w:rFonts w:ascii="Arial" w:hAnsi="Arial"/>
          <w:sz w:val="20"/>
          <w:lang w:val="en-GB"/>
        </w:rPr>
        <w:t>Calle</w:t>
      </w:r>
      <w:proofErr w:type="spellEnd"/>
      <w:r>
        <w:rPr>
          <w:rFonts w:ascii="Arial" w:hAnsi="Arial"/>
          <w:sz w:val="20"/>
          <w:lang w:val="en-GB"/>
        </w:rPr>
        <w:t xml:space="preserve"> Elvira Mendez #10 Penthouse</w:t>
      </w:r>
    </w:p>
    <w:p w:rsidR="00D0174E" w:rsidRPr="00A174DB" w:rsidRDefault="00D0174E" w:rsidP="00D0174E">
      <w:pPr>
        <w:pStyle w:val="Default"/>
        <w:widowControl/>
        <w:ind w:left="2880"/>
        <w:rPr>
          <w:rFonts w:ascii="Arial" w:hAnsi="Arial"/>
          <w:sz w:val="20"/>
          <w:lang w:val="en-GB"/>
        </w:rPr>
      </w:pPr>
      <w:r>
        <w:rPr>
          <w:rFonts w:ascii="Arial" w:hAnsi="Arial"/>
          <w:sz w:val="20"/>
          <w:lang w:val="en-GB"/>
        </w:rPr>
        <w:t xml:space="preserve">    Panama 3 </w:t>
      </w:r>
      <w:proofErr w:type="spellStart"/>
      <w:r>
        <w:rPr>
          <w:rFonts w:ascii="Arial" w:hAnsi="Arial"/>
          <w:sz w:val="20"/>
          <w:lang w:val="en-GB"/>
        </w:rPr>
        <w:t>Republica</w:t>
      </w:r>
      <w:proofErr w:type="spellEnd"/>
      <w:r>
        <w:rPr>
          <w:rFonts w:ascii="Arial" w:hAnsi="Arial"/>
          <w:sz w:val="20"/>
          <w:lang w:val="en-GB"/>
        </w:rPr>
        <w:t xml:space="preserve"> de Panama</w:t>
      </w:r>
    </w:p>
    <w:p w:rsidR="00D0174E" w:rsidRPr="00022CE7" w:rsidRDefault="00D0174E" w:rsidP="00D0174E">
      <w:pPr>
        <w:rPr>
          <w:sz w:val="20"/>
        </w:rPr>
      </w:pPr>
      <w:r w:rsidRPr="00022CE7">
        <w:rPr>
          <w:sz w:val="20"/>
        </w:rPr>
        <w:pict>
          <v:rect id="_x0000_i1027" style="width:0;height:1.5pt" o:hralign="center" o:hrstd="t" o:hrnoshade="t" o:hr="t" fillcolor="gray" stroked="f"/>
        </w:pict>
      </w:r>
    </w:p>
    <w:p w:rsidR="00C62163" w:rsidRPr="00022CE7" w:rsidRDefault="00D0174E" w:rsidP="00C62163">
      <w:pPr>
        <w:pStyle w:val="NormalWeb"/>
        <w:spacing w:before="0" w:beforeAutospacing="0" w:after="0" w:afterAutospacing="0"/>
        <w:jc w:val="center"/>
      </w:pPr>
      <w:r w:rsidRPr="00022CE7">
        <w:rPr>
          <w:rFonts w:ascii="Times New Roman" w:hAnsi="Times New Roman" w:cs="Times New Roman"/>
          <w:sz w:val="20"/>
          <w:szCs w:val="20"/>
        </w:rPr>
        <w:br w:type="page"/>
      </w:r>
    </w:p>
    <w:p w:rsidR="00C62163" w:rsidRPr="00022CE7" w:rsidRDefault="00C62163" w:rsidP="00C62163">
      <w:pPr>
        <w:pStyle w:val="NormalWeb"/>
        <w:spacing w:before="0" w:beforeAutospacing="0" w:after="0" w:afterAutospacing="0"/>
        <w:jc w:val="center"/>
        <w:rPr>
          <w:rFonts w:ascii="Times New Roman" w:hAnsi="Times New Roman" w:cs="Times New Roman"/>
          <w:sz w:val="22"/>
        </w:rPr>
      </w:pPr>
      <w:r w:rsidRPr="00022CE7">
        <w:rPr>
          <w:rFonts w:ascii="Times New Roman" w:hAnsi="Times New Roman" w:cs="Times New Roman"/>
          <w:b/>
          <w:bCs/>
          <w:sz w:val="22"/>
          <w:szCs w:val="20"/>
        </w:rPr>
        <w:t>THE LIMITED LIABILITY COMPANY</w:t>
      </w:r>
    </w:p>
    <w:p w:rsidR="00C62163" w:rsidRPr="00022CE7" w:rsidRDefault="00C62163" w:rsidP="00C62163">
      <w:pPr>
        <w:pStyle w:val="NormalWeb"/>
        <w:spacing w:before="0" w:beforeAutospacing="0" w:after="0" w:afterAutospacing="0"/>
        <w:rPr>
          <w:rFonts w:ascii="Times New Roman" w:hAnsi="Times New Roman" w:cs="Times New Roman"/>
          <w:sz w:val="22"/>
          <w:szCs w:val="20"/>
        </w:rPr>
      </w:pPr>
    </w:p>
    <w:p w:rsidR="00C62163" w:rsidRPr="00022CE7" w:rsidRDefault="00C62163" w:rsidP="00C62163">
      <w:pPr>
        <w:pStyle w:val="NormalWeb"/>
        <w:spacing w:before="0" w:beforeAutospacing="0" w:after="0" w:afterAutospacing="0"/>
        <w:jc w:val="both"/>
        <w:rPr>
          <w:rFonts w:ascii="Times New Roman" w:hAnsi="Times New Roman" w:cs="Times New Roman"/>
          <w:b/>
          <w:sz w:val="22"/>
          <w:szCs w:val="20"/>
        </w:rPr>
      </w:pPr>
      <w:r w:rsidRPr="00022CE7">
        <w:rPr>
          <w:rFonts w:ascii="Times New Roman" w:hAnsi="Times New Roman" w:cs="Times New Roman"/>
          <w:sz w:val="22"/>
          <w:szCs w:val="20"/>
        </w:rPr>
        <w:t>This Limited Liability Company (“the Company”) is offering, to qualified i</w:t>
      </w:r>
      <w:r>
        <w:rPr>
          <w:rFonts w:ascii="Times New Roman" w:hAnsi="Times New Roman" w:cs="Times New Roman"/>
          <w:sz w:val="22"/>
          <w:szCs w:val="20"/>
        </w:rPr>
        <w:t xml:space="preserve">nvestors only, Guaranteed </w:t>
      </w:r>
      <w:r w:rsidRPr="00022CE7">
        <w:rPr>
          <w:rFonts w:ascii="Times New Roman" w:hAnsi="Times New Roman" w:cs="Times New Roman"/>
          <w:sz w:val="22"/>
          <w:szCs w:val="20"/>
        </w:rPr>
        <w:t>Investor Class Membershi</w:t>
      </w:r>
      <w:r>
        <w:rPr>
          <w:rFonts w:ascii="Times New Roman" w:hAnsi="Times New Roman" w:cs="Times New Roman"/>
          <w:sz w:val="22"/>
          <w:szCs w:val="20"/>
        </w:rPr>
        <w:t>p Units in the Company, a Costa Rican</w:t>
      </w:r>
      <w:r w:rsidRPr="00022CE7">
        <w:rPr>
          <w:rFonts w:ascii="Times New Roman" w:hAnsi="Times New Roman" w:cs="Times New Roman"/>
          <w:sz w:val="22"/>
          <w:szCs w:val="20"/>
        </w:rPr>
        <w:t xml:space="preserve"> limited liability company. Units will be sol</w:t>
      </w:r>
      <w:r>
        <w:rPr>
          <w:rFonts w:ascii="Times New Roman" w:hAnsi="Times New Roman" w:cs="Times New Roman"/>
          <w:sz w:val="22"/>
          <w:szCs w:val="20"/>
        </w:rPr>
        <w:t>d to qualified investors for $50</w:t>
      </w:r>
      <w:r w:rsidRPr="00022CE7">
        <w:rPr>
          <w:rFonts w:ascii="Times New Roman" w:hAnsi="Times New Roman" w:cs="Times New Roman"/>
          <w:sz w:val="22"/>
          <w:szCs w:val="20"/>
        </w:rPr>
        <w:t>,000 each. The minimum s</w:t>
      </w:r>
      <w:r>
        <w:rPr>
          <w:rFonts w:ascii="Times New Roman" w:hAnsi="Times New Roman" w:cs="Times New Roman"/>
          <w:sz w:val="22"/>
          <w:szCs w:val="20"/>
        </w:rPr>
        <w:t>ubscription is one (1) Unit ($50</w:t>
      </w:r>
      <w:r w:rsidRPr="00022CE7">
        <w:rPr>
          <w:rFonts w:ascii="Times New Roman" w:hAnsi="Times New Roman" w:cs="Times New Roman"/>
          <w:sz w:val="22"/>
          <w:szCs w:val="20"/>
        </w:rPr>
        <w:t xml:space="preserve">,000). At the Company’s discretion, the Company may accept a fractional subscription amount that </w:t>
      </w:r>
      <w:r>
        <w:rPr>
          <w:rFonts w:ascii="Times New Roman" w:hAnsi="Times New Roman" w:cs="Times New Roman"/>
          <w:sz w:val="22"/>
          <w:szCs w:val="20"/>
        </w:rPr>
        <w:t>is less than one whole Unit ($50</w:t>
      </w:r>
      <w:r w:rsidRPr="00022CE7">
        <w:rPr>
          <w:rFonts w:ascii="Times New Roman" w:hAnsi="Times New Roman" w:cs="Times New Roman"/>
          <w:sz w:val="22"/>
          <w:szCs w:val="20"/>
        </w:rPr>
        <w:t>,000), but only if the subscribing member seeking the fractional subscription Unit has already met the minimum thresho</w:t>
      </w:r>
      <w:r>
        <w:rPr>
          <w:rFonts w:ascii="Times New Roman" w:hAnsi="Times New Roman" w:cs="Times New Roman"/>
          <w:sz w:val="22"/>
          <w:szCs w:val="20"/>
        </w:rPr>
        <w:t>ld amount of one whole unit ($50</w:t>
      </w:r>
      <w:r w:rsidRPr="00022CE7">
        <w:rPr>
          <w:rFonts w:ascii="Times New Roman" w:hAnsi="Times New Roman" w:cs="Times New Roman"/>
          <w:sz w:val="22"/>
          <w:szCs w:val="20"/>
        </w:rPr>
        <w:t xml:space="preserve">,000). In no event will the Company accept such fractional subscription units for less than </w:t>
      </w:r>
      <w:r>
        <w:rPr>
          <w:rFonts w:ascii="Times New Roman" w:hAnsi="Times New Roman" w:cs="Times New Roman"/>
          <w:sz w:val="22"/>
          <w:szCs w:val="20"/>
        </w:rPr>
        <w:t>one tenth (1/10)</w:t>
      </w:r>
      <w:r w:rsidRPr="00022CE7">
        <w:rPr>
          <w:rFonts w:ascii="Times New Roman" w:hAnsi="Times New Roman" w:cs="Times New Roman"/>
          <w:sz w:val="22"/>
          <w:szCs w:val="20"/>
        </w:rPr>
        <w:t xml:space="preserve"> Unit ($5,000). The mi</w:t>
      </w:r>
      <w:r>
        <w:rPr>
          <w:rFonts w:ascii="Times New Roman" w:hAnsi="Times New Roman" w:cs="Times New Roman"/>
          <w:sz w:val="22"/>
          <w:szCs w:val="20"/>
        </w:rPr>
        <w:t>nimum offering amount will be $2</w:t>
      </w:r>
      <w:r w:rsidRPr="00022CE7">
        <w:rPr>
          <w:rFonts w:ascii="Times New Roman" w:hAnsi="Times New Roman" w:cs="Times New Roman"/>
          <w:sz w:val="22"/>
          <w:szCs w:val="20"/>
        </w:rPr>
        <w:t>00,000 and the ma</w:t>
      </w:r>
      <w:r>
        <w:rPr>
          <w:rFonts w:ascii="Times New Roman" w:hAnsi="Times New Roman" w:cs="Times New Roman"/>
          <w:sz w:val="22"/>
          <w:szCs w:val="20"/>
        </w:rPr>
        <w:t>ximum offering amount will be $2</w:t>
      </w:r>
      <w:r w:rsidRPr="00022CE7">
        <w:rPr>
          <w:rFonts w:ascii="Times New Roman" w:hAnsi="Times New Roman" w:cs="Times New Roman"/>
          <w:sz w:val="22"/>
          <w:szCs w:val="20"/>
        </w:rPr>
        <w:t>,000,000. The Company will commence operations and acquire material assets and/or liabilities as soon as the mi</w:t>
      </w:r>
      <w:r>
        <w:rPr>
          <w:rFonts w:ascii="Times New Roman" w:hAnsi="Times New Roman" w:cs="Times New Roman"/>
          <w:sz w:val="22"/>
          <w:szCs w:val="20"/>
        </w:rPr>
        <w:t>nimum investment threshold of $2</w:t>
      </w:r>
      <w:r w:rsidRPr="00022CE7">
        <w:rPr>
          <w:rFonts w:ascii="Times New Roman" w:hAnsi="Times New Roman" w:cs="Times New Roman"/>
          <w:sz w:val="22"/>
          <w:szCs w:val="20"/>
        </w:rPr>
        <w:t>00,000.00 has been met and prior to the termination of the subscription period for selling the Units being offered.</w:t>
      </w:r>
    </w:p>
    <w:p w:rsidR="00C62163" w:rsidRPr="00022CE7" w:rsidRDefault="00C62163" w:rsidP="00C62163">
      <w:pPr>
        <w:pStyle w:val="NormalWeb"/>
        <w:spacing w:before="0" w:beforeAutospacing="0" w:after="0" w:afterAutospacing="0"/>
        <w:rPr>
          <w:rFonts w:ascii="Times New Roman" w:hAnsi="Times New Roman" w:cs="Times New Roman"/>
          <w:sz w:val="22"/>
          <w:szCs w:val="20"/>
        </w:rPr>
      </w:pPr>
    </w:p>
    <w:p w:rsidR="00C62163" w:rsidRPr="00F97926" w:rsidRDefault="00C62163" w:rsidP="00C62163">
      <w:pPr>
        <w:rPr>
          <w:b/>
          <w:sz w:val="22"/>
          <w:szCs w:val="22"/>
        </w:rPr>
      </w:pPr>
      <w:r w:rsidRPr="00A134A1">
        <w:rPr>
          <w:b/>
          <w:sz w:val="22"/>
          <w:szCs w:val="22"/>
        </w:rPr>
        <w:t>The Guaranteed Investor Class will</w:t>
      </w:r>
      <w:r>
        <w:rPr>
          <w:b/>
          <w:sz w:val="22"/>
          <w:szCs w:val="22"/>
        </w:rPr>
        <w:t xml:space="preserve"> receive an interest rate of six percent (6</w:t>
      </w:r>
      <w:r w:rsidRPr="00A134A1">
        <w:rPr>
          <w:b/>
          <w:sz w:val="22"/>
          <w:szCs w:val="22"/>
        </w:rPr>
        <w:t>%</w:t>
      </w:r>
      <w:r>
        <w:rPr>
          <w:b/>
          <w:sz w:val="22"/>
          <w:szCs w:val="22"/>
        </w:rPr>
        <w:t>)</w:t>
      </w:r>
      <w:r w:rsidRPr="00A134A1">
        <w:rPr>
          <w:b/>
          <w:sz w:val="22"/>
          <w:szCs w:val="22"/>
        </w:rPr>
        <w:t xml:space="preserve"> on funds credited to its’ capital </w:t>
      </w:r>
      <w:r>
        <w:rPr>
          <w:b/>
          <w:sz w:val="22"/>
          <w:szCs w:val="22"/>
        </w:rPr>
        <w:t>account distributed on a quarterly</w:t>
      </w:r>
      <w:r w:rsidRPr="00A134A1">
        <w:rPr>
          <w:b/>
          <w:sz w:val="22"/>
          <w:szCs w:val="22"/>
        </w:rPr>
        <w:t xml:space="preserve"> basis</w:t>
      </w:r>
      <w:r>
        <w:rPr>
          <w:sz w:val="22"/>
          <w:szCs w:val="22"/>
        </w:rPr>
        <w:t xml:space="preserve">. </w:t>
      </w:r>
      <w:r w:rsidRPr="00F97926">
        <w:rPr>
          <w:b/>
          <w:sz w:val="22"/>
          <w:szCs w:val="22"/>
        </w:rPr>
        <w:t>The interest payments begin when the capital is deployed in the first deal.</w:t>
      </w:r>
    </w:p>
    <w:p w:rsidR="00C62163" w:rsidRDefault="00C62163" w:rsidP="00C62163">
      <w:pPr>
        <w:rPr>
          <w:sz w:val="22"/>
          <w:szCs w:val="22"/>
        </w:rPr>
      </w:pPr>
    </w:p>
    <w:p w:rsidR="00C62163" w:rsidRPr="00A134A1" w:rsidRDefault="00C62163" w:rsidP="00C62163">
      <w:pPr>
        <w:rPr>
          <w:b/>
          <w:sz w:val="22"/>
          <w:szCs w:val="22"/>
        </w:rPr>
      </w:pPr>
      <w:r w:rsidRPr="00A134A1">
        <w:rPr>
          <w:b/>
          <w:sz w:val="22"/>
          <w:szCs w:val="22"/>
        </w:rPr>
        <w:t>The Guaranteed Inve</w:t>
      </w:r>
      <w:r>
        <w:rPr>
          <w:b/>
          <w:sz w:val="22"/>
          <w:szCs w:val="22"/>
        </w:rPr>
        <w:t>stor Member will</w:t>
      </w:r>
      <w:r w:rsidRPr="00A134A1">
        <w:rPr>
          <w:b/>
          <w:sz w:val="22"/>
          <w:szCs w:val="22"/>
        </w:rPr>
        <w:t xml:space="preserve"> also earn up to </w:t>
      </w:r>
      <w:r>
        <w:rPr>
          <w:b/>
          <w:sz w:val="22"/>
          <w:szCs w:val="22"/>
        </w:rPr>
        <w:t>Sixty-Five</w:t>
      </w:r>
      <w:r w:rsidRPr="00A134A1">
        <w:rPr>
          <w:b/>
          <w:sz w:val="22"/>
          <w:szCs w:val="22"/>
        </w:rPr>
        <w:t xml:space="preserve"> Percent (</w:t>
      </w:r>
      <w:r>
        <w:rPr>
          <w:b/>
          <w:sz w:val="22"/>
          <w:szCs w:val="22"/>
        </w:rPr>
        <w:t>65</w:t>
      </w:r>
      <w:r w:rsidRPr="00A134A1">
        <w:rPr>
          <w:b/>
          <w:sz w:val="22"/>
          <w:szCs w:val="22"/>
        </w:rPr>
        <w:t xml:space="preserve">%) of the profit from any portion of that Investor’s capital account that is allocated to the investments. This percentage will be paid annually as a distribution to Investors. </w:t>
      </w:r>
    </w:p>
    <w:p w:rsidR="00C62163" w:rsidRDefault="00C62163" w:rsidP="00C62163">
      <w:pPr>
        <w:rPr>
          <w:sz w:val="22"/>
          <w:szCs w:val="22"/>
        </w:rPr>
      </w:pPr>
    </w:p>
    <w:p w:rsidR="00C62163" w:rsidRDefault="00C62163" w:rsidP="00C62163">
      <w:pPr>
        <w:rPr>
          <w:sz w:val="22"/>
          <w:szCs w:val="22"/>
        </w:rPr>
      </w:pPr>
      <w:r>
        <w:rPr>
          <w:sz w:val="22"/>
          <w:szCs w:val="20"/>
        </w:rPr>
        <w:t xml:space="preserve">Distributions to Investors are mandatory and must be taken by Investors. </w:t>
      </w:r>
      <w:proofErr w:type="gramStart"/>
      <w:r>
        <w:rPr>
          <w:sz w:val="22"/>
          <w:szCs w:val="20"/>
        </w:rPr>
        <w:t>Profits may not be reinvested in the Company by Investors</w:t>
      </w:r>
      <w:proofErr w:type="gramEnd"/>
      <w:r>
        <w:rPr>
          <w:sz w:val="22"/>
          <w:szCs w:val="20"/>
        </w:rPr>
        <w:t>.</w:t>
      </w:r>
    </w:p>
    <w:p w:rsidR="00C62163" w:rsidRDefault="00C62163" w:rsidP="00C62163">
      <w:pPr>
        <w:rPr>
          <w:sz w:val="22"/>
          <w:szCs w:val="22"/>
        </w:rPr>
      </w:pPr>
    </w:p>
    <w:p w:rsidR="00C62163" w:rsidRPr="00022CE7" w:rsidRDefault="00C62163" w:rsidP="00C62163">
      <w:pPr>
        <w:rPr>
          <w:sz w:val="22"/>
          <w:szCs w:val="22"/>
        </w:rPr>
      </w:pPr>
      <w:r>
        <w:rPr>
          <w:sz w:val="22"/>
          <w:szCs w:val="22"/>
        </w:rPr>
        <w:t xml:space="preserve">Investor Members will also receive their proportionate share of expenses and depreciation when applicable. </w:t>
      </w:r>
    </w:p>
    <w:p w:rsidR="00C62163" w:rsidRPr="00022CE7" w:rsidRDefault="00C62163" w:rsidP="00C62163">
      <w:pPr>
        <w:pStyle w:val="NormalWeb"/>
        <w:spacing w:before="0" w:beforeAutospacing="0" w:after="0" w:afterAutospacing="0"/>
        <w:rPr>
          <w:rFonts w:ascii="Times New Roman" w:hAnsi="Times New Roman" w:cs="Times New Roman"/>
          <w:sz w:val="22"/>
          <w:szCs w:val="20"/>
        </w:rPr>
      </w:pPr>
    </w:p>
    <w:p w:rsidR="00C62163" w:rsidRPr="00022CE7" w:rsidRDefault="00C62163" w:rsidP="00C62163">
      <w:pPr>
        <w:pStyle w:val="NormalWeb"/>
        <w:spacing w:before="0" w:beforeAutospacing="0" w:after="0" w:afterAutospacing="0"/>
        <w:jc w:val="both"/>
        <w:rPr>
          <w:rFonts w:ascii="Times New Roman" w:hAnsi="Times New Roman" w:cs="Times New Roman"/>
          <w:sz w:val="22"/>
          <w:szCs w:val="20"/>
        </w:rPr>
      </w:pPr>
      <w:r w:rsidRPr="00022CE7">
        <w:rPr>
          <w:rFonts w:ascii="Times New Roman" w:hAnsi="Times New Roman" w:cs="Times New Roman"/>
          <w:sz w:val="22"/>
          <w:szCs w:val="20"/>
        </w:rPr>
        <w:t>The subscription period for U</w:t>
      </w:r>
      <w:r>
        <w:rPr>
          <w:rFonts w:ascii="Times New Roman" w:hAnsi="Times New Roman" w:cs="Times New Roman"/>
          <w:sz w:val="22"/>
          <w:szCs w:val="20"/>
        </w:rPr>
        <w:t>nits will commence on April 1, 2011 and terminate on December 31, 2011, unless Costa Rica Land Company, S.A.</w:t>
      </w:r>
      <w:r>
        <w:rPr>
          <w:rFonts w:ascii="Times New Roman" w:hAnsi="Times New Roman"/>
          <w:sz w:val="22"/>
        </w:rPr>
        <w:t xml:space="preserve"> (</w:t>
      </w:r>
      <w:proofErr w:type="spellStart"/>
      <w:r>
        <w:rPr>
          <w:rFonts w:ascii="Times New Roman" w:hAnsi="Times New Roman"/>
          <w:sz w:val="22"/>
        </w:rPr>
        <w:t>CRLCSA</w:t>
      </w:r>
      <w:proofErr w:type="spellEnd"/>
      <w:r w:rsidRPr="00022CE7">
        <w:rPr>
          <w:rFonts w:ascii="Times New Roman" w:hAnsi="Times New Roman"/>
          <w:sz w:val="22"/>
        </w:rPr>
        <w:t>),</w:t>
      </w:r>
      <w:r>
        <w:rPr>
          <w:rFonts w:ascii="Times New Roman" w:hAnsi="Times New Roman" w:cs="Times New Roman"/>
          <w:sz w:val="22"/>
          <w:szCs w:val="20"/>
        </w:rPr>
        <w:t xml:space="preserve"> the Manager</w:t>
      </w:r>
      <w:r w:rsidRPr="00022CE7">
        <w:rPr>
          <w:rFonts w:ascii="Times New Roman" w:hAnsi="Times New Roman" w:cs="Times New Roman"/>
          <w:sz w:val="22"/>
          <w:szCs w:val="20"/>
        </w:rPr>
        <w:t>, in its sole discretion, accelerates or delays the offering termination date, provided that its ability to delay the offering termination date is subject to its obligation to return the purchase price for any units not invested in the offering within any period required by state securities law.</w:t>
      </w:r>
    </w:p>
    <w:p w:rsidR="00C62163" w:rsidRPr="00022CE7" w:rsidRDefault="00C62163" w:rsidP="00C62163">
      <w:pPr>
        <w:pStyle w:val="NormalWeb"/>
        <w:spacing w:before="0" w:beforeAutospacing="0" w:after="0" w:afterAutospacing="0"/>
        <w:rPr>
          <w:rFonts w:ascii="Times New Roman" w:hAnsi="Times New Roman" w:cs="Times New Roman"/>
          <w:sz w:val="22"/>
        </w:rPr>
      </w:pPr>
    </w:p>
    <w:p w:rsidR="00C62163" w:rsidRPr="00022CE7" w:rsidRDefault="00C62163" w:rsidP="00C62163">
      <w:pPr>
        <w:pStyle w:val="NormalWeb"/>
        <w:spacing w:before="0" w:beforeAutospacing="0" w:after="0" w:afterAutospacing="0"/>
        <w:jc w:val="both"/>
        <w:rPr>
          <w:rFonts w:ascii="Times New Roman" w:hAnsi="Times New Roman" w:cs="Times New Roman"/>
          <w:sz w:val="22"/>
          <w:szCs w:val="20"/>
        </w:rPr>
      </w:pPr>
      <w:r w:rsidRPr="00022CE7">
        <w:rPr>
          <w:rFonts w:ascii="Times New Roman" w:hAnsi="Times New Roman" w:cs="Times New Roman"/>
          <w:sz w:val="22"/>
          <w:szCs w:val="20"/>
        </w:rPr>
        <w:t>The Company will</w:t>
      </w:r>
      <w:r>
        <w:rPr>
          <w:rFonts w:ascii="Times New Roman" w:hAnsi="Times New Roman" w:cs="Times New Roman"/>
          <w:sz w:val="22"/>
          <w:szCs w:val="20"/>
        </w:rPr>
        <w:t xml:space="preserve"> not be funded with less than $2</w:t>
      </w:r>
      <w:r w:rsidRPr="00022CE7">
        <w:rPr>
          <w:rFonts w:ascii="Times New Roman" w:hAnsi="Times New Roman" w:cs="Times New Roman"/>
          <w:sz w:val="22"/>
          <w:szCs w:val="20"/>
        </w:rPr>
        <w:t>00,000 in subscriptions from investors.  If the Company has not received s</w:t>
      </w:r>
      <w:r>
        <w:rPr>
          <w:rFonts w:ascii="Times New Roman" w:hAnsi="Times New Roman" w:cs="Times New Roman"/>
          <w:sz w:val="22"/>
          <w:szCs w:val="20"/>
        </w:rPr>
        <w:t>ubscription funds of at least $2</w:t>
      </w:r>
      <w:r w:rsidRPr="00022CE7">
        <w:rPr>
          <w:rFonts w:ascii="Times New Roman" w:hAnsi="Times New Roman" w:cs="Times New Roman"/>
          <w:sz w:val="22"/>
          <w:szCs w:val="20"/>
        </w:rPr>
        <w:t xml:space="preserve">00,000 by the end of the subscription period, the Company will promptly return all funds received to subscribers along with any interest earned if funds were placed in an interest bearing account.  </w:t>
      </w:r>
      <w:r>
        <w:rPr>
          <w:rFonts w:ascii="Times New Roman" w:hAnsi="Times New Roman" w:cs="Times New Roman"/>
          <w:sz w:val="22"/>
          <w:szCs w:val="20"/>
        </w:rPr>
        <w:t>Unless otherwise decided by the Manager, t</w:t>
      </w:r>
      <w:r w:rsidRPr="007601B2">
        <w:rPr>
          <w:rFonts w:ascii="Times New Roman" w:hAnsi="Times New Roman" w:cs="Times New Roman"/>
          <w:sz w:val="22"/>
          <w:szCs w:val="20"/>
        </w:rPr>
        <w:t>he Comp</w:t>
      </w:r>
      <w:r>
        <w:rPr>
          <w:rFonts w:ascii="Times New Roman" w:hAnsi="Times New Roman" w:cs="Times New Roman"/>
          <w:sz w:val="22"/>
          <w:szCs w:val="20"/>
        </w:rPr>
        <w:t>any will terminate on April 1, 2016</w:t>
      </w:r>
      <w:r w:rsidRPr="007601B2">
        <w:rPr>
          <w:rFonts w:ascii="Times New Roman" w:hAnsi="Times New Roman" w:cs="Times New Roman"/>
          <w:sz w:val="22"/>
          <w:szCs w:val="20"/>
        </w:rPr>
        <w:t>, exactly five (5) years from the date of this offering.</w:t>
      </w:r>
    </w:p>
    <w:p w:rsidR="00C62163" w:rsidRPr="00022CE7" w:rsidRDefault="00C62163" w:rsidP="00C62163">
      <w:pPr>
        <w:pStyle w:val="NormalWeb"/>
        <w:spacing w:before="0" w:beforeAutospacing="0" w:after="0" w:afterAutospacing="0"/>
        <w:rPr>
          <w:rFonts w:ascii="Times New Roman" w:hAnsi="Times New Roman" w:cs="Times New Roman"/>
          <w:sz w:val="22"/>
        </w:rPr>
      </w:pPr>
    </w:p>
    <w:p w:rsidR="00C62163" w:rsidRPr="00022CE7" w:rsidRDefault="00C62163" w:rsidP="00C62163">
      <w:pPr>
        <w:pStyle w:val="NormalWeb"/>
        <w:spacing w:before="0" w:beforeAutospacing="0" w:after="0" w:afterAutospacing="0"/>
        <w:rPr>
          <w:rFonts w:ascii="Times New Roman" w:hAnsi="Times New Roman" w:cs="Times New Roman"/>
          <w:sz w:val="22"/>
        </w:rPr>
      </w:pPr>
    </w:p>
    <w:p w:rsidR="00C62163" w:rsidRPr="00022CE7" w:rsidRDefault="00C62163" w:rsidP="00C62163">
      <w:pPr>
        <w:pStyle w:val="NormalWeb"/>
        <w:spacing w:before="0" w:beforeAutospacing="0" w:after="0" w:afterAutospacing="0"/>
        <w:rPr>
          <w:rFonts w:ascii="Times New Roman" w:hAnsi="Times New Roman" w:cs="Times New Roman"/>
          <w:sz w:val="22"/>
          <w:szCs w:val="20"/>
        </w:rPr>
      </w:pPr>
      <w:r w:rsidRPr="00022CE7">
        <w:rPr>
          <w:rFonts w:ascii="Times New Roman" w:hAnsi="Times New Roman" w:cs="Times New Roman"/>
          <w:b/>
          <w:bCs/>
          <w:sz w:val="22"/>
          <w:szCs w:val="20"/>
        </w:rPr>
        <w:t>Investment Objectives</w:t>
      </w:r>
    </w:p>
    <w:p w:rsidR="00C62163" w:rsidRPr="00022CE7" w:rsidRDefault="00C62163" w:rsidP="00C62163">
      <w:pPr>
        <w:pStyle w:val="NormalWeb"/>
        <w:spacing w:before="0" w:beforeAutospacing="0" w:after="0" w:afterAutospacing="0"/>
        <w:rPr>
          <w:rFonts w:ascii="Times New Roman" w:hAnsi="Times New Roman" w:cs="Times New Roman"/>
          <w:sz w:val="22"/>
        </w:rPr>
      </w:pPr>
    </w:p>
    <w:p w:rsidR="00C62163" w:rsidRPr="00EC5176" w:rsidRDefault="00C62163" w:rsidP="00C62163">
      <w:pPr>
        <w:pStyle w:val="NormalWeb"/>
        <w:spacing w:before="0" w:beforeAutospacing="0" w:after="0" w:afterAutospacing="0"/>
        <w:jc w:val="both"/>
        <w:rPr>
          <w:rFonts w:ascii="Times New Roman" w:hAnsi="Times New Roman" w:cs="Times New Roman"/>
          <w:sz w:val="22"/>
          <w:szCs w:val="22"/>
        </w:rPr>
      </w:pPr>
      <w:r w:rsidRPr="00022CE7">
        <w:rPr>
          <w:rFonts w:ascii="Times New Roman" w:hAnsi="Times New Roman" w:cs="Times New Roman"/>
          <w:sz w:val="22"/>
          <w:szCs w:val="20"/>
        </w:rPr>
        <w:t xml:space="preserve">The Company intends to engage </w:t>
      </w:r>
      <w:r w:rsidRPr="00EC5176">
        <w:rPr>
          <w:rFonts w:ascii="Times New Roman" w:hAnsi="Times New Roman" w:cs="Times New Roman"/>
          <w:sz w:val="22"/>
          <w:szCs w:val="22"/>
        </w:rPr>
        <w:t>in various investment ventures consisting of the acquisition of investment grade agricultural real estate in the “path of progress” for future subdivision, development and sale; the company is especially interested in investment in and development of Exchange Traded agricultural products (coffee, citrus, corn, cattle, etc.) in v</w:t>
      </w:r>
      <w:r>
        <w:rPr>
          <w:rFonts w:ascii="Times New Roman" w:hAnsi="Times New Roman" w:cs="Times New Roman"/>
          <w:sz w:val="22"/>
          <w:szCs w:val="22"/>
        </w:rPr>
        <w:t xml:space="preserve">arious locations </w:t>
      </w:r>
      <w:proofErr w:type="gramStart"/>
      <w:r>
        <w:rPr>
          <w:rFonts w:ascii="Times New Roman" w:hAnsi="Times New Roman" w:cs="Times New Roman"/>
          <w:sz w:val="22"/>
          <w:szCs w:val="22"/>
        </w:rPr>
        <w:t>within</w:t>
      </w:r>
      <w:proofErr w:type="gramEnd"/>
      <w:r>
        <w:rPr>
          <w:rFonts w:ascii="Times New Roman" w:hAnsi="Times New Roman" w:cs="Times New Roman"/>
          <w:sz w:val="22"/>
          <w:szCs w:val="22"/>
        </w:rPr>
        <w:t xml:space="preserve"> Latin America</w:t>
      </w:r>
      <w:r w:rsidRPr="00EC5176">
        <w:rPr>
          <w:rFonts w:ascii="Times New Roman" w:hAnsi="Times New Roman" w:cs="Times New Roman"/>
          <w:sz w:val="22"/>
          <w:szCs w:val="22"/>
        </w:rPr>
        <w:t>, as well as other pursuits</w:t>
      </w:r>
      <w:r>
        <w:rPr>
          <w:rFonts w:ascii="Times New Roman" w:hAnsi="Times New Roman" w:cs="Times New Roman"/>
          <w:sz w:val="22"/>
          <w:szCs w:val="22"/>
        </w:rPr>
        <w:t xml:space="preserve"> such as water rights and sources including power that can be generated from the same</w:t>
      </w:r>
      <w:r w:rsidRPr="00EC5176">
        <w:rPr>
          <w:rFonts w:ascii="Times New Roman" w:hAnsi="Times New Roman" w:cs="Times New Roman"/>
          <w:sz w:val="22"/>
          <w:szCs w:val="22"/>
        </w:rPr>
        <w:t xml:space="preserve"> that facilitate the production of agricultural commodities, both directly and indirectly, along with any</w:t>
      </w:r>
      <w:r w:rsidRPr="00EC5176">
        <w:rPr>
          <w:sz w:val="22"/>
          <w:szCs w:val="22"/>
        </w:rPr>
        <w:t xml:space="preserve"> </w:t>
      </w:r>
      <w:r w:rsidRPr="00EC5176">
        <w:rPr>
          <w:rFonts w:ascii="Times New Roman" w:hAnsi="Times New Roman" w:cs="Times New Roman"/>
          <w:sz w:val="22"/>
          <w:szCs w:val="22"/>
        </w:rPr>
        <w:t xml:space="preserve">other agricultural investments such as the purchase of agricultural cooperatives and processing facilities to include the acquisition of small integrated processors and wholesalers including dealers in Window Fruit. </w:t>
      </w:r>
    </w:p>
    <w:p w:rsidR="00C62163" w:rsidRPr="00022CE7" w:rsidRDefault="00C62163" w:rsidP="00C62163">
      <w:pPr>
        <w:pStyle w:val="NormalWeb"/>
        <w:spacing w:before="0" w:beforeAutospacing="0" w:after="0" w:afterAutospacing="0"/>
        <w:jc w:val="both"/>
        <w:rPr>
          <w:rFonts w:ascii="Times New Roman" w:hAnsi="Times New Roman" w:cs="Times New Roman"/>
          <w:sz w:val="22"/>
          <w:szCs w:val="20"/>
        </w:rPr>
      </w:pPr>
    </w:p>
    <w:p w:rsidR="00C62163" w:rsidRPr="00022CE7" w:rsidRDefault="00C62163" w:rsidP="00C62163">
      <w:pPr>
        <w:pStyle w:val="NormalWeb"/>
        <w:spacing w:before="0" w:beforeAutospacing="0" w:after="0" w:afterAutospacing="0"/>
        <w:jc w:val="both"/>
        <w:rPr>
          <w:rFonts w:ascii="Times New Roman" w:hAnsi="Times New Roman" w:cs="Times New Roman"/>
          <w:sz w:val="22"/>
          <w:szCs w:val="20"/>
        </w:rPr>
      </w:pPr>
    </w:p>
    <w:p w:rsidR="00C62163" w:rsidRDefault="00C62163" w:rsidP="00C62163">
      <w:pPr>
        <w:pStyle w:val="NormalWeb"/>
        <w:spacing w:before="0" w:beforeAutospacing="0" w:after="0" w:afterAutospacing="0"/>
        <w:jc w:val="both"/>
        <w:rPr>
          <w:rFonts w:ascii="Times New Roman" w:hAnsi="Times New Roman" w:cs="Times New Roman"/>
          <w:sz w:val="22"/>
          <w:szCs w:val="20"/>
        </w:rPr>
      </w:pPr>
      <w:r w:rsidRPr="00022CE7">
        <w:rPr>
          <w:rFonts w:ascii="Times New Roman" w:hAnsi="Times New Roman" w:cs="Times New Roman"/>
          <w:sz w:val="22"/>
          <w:szCs w:val="20"/>
        </w:rPr>
        <w:t>However, the primary focus of this Private Placement Memorandum,</w:t>
      </w:r>
      <w:r>
        <w:rPr>
          <w:rFonts w:ascii="Times New Roman" w:hAnsi="Times New Roman" w:cs="Times New Roman"/>
          <w:sz w:val="22"/>
          <w:szCs w:val="20"/>
        </w:rPr>
        <w:t xml:space="preserve"> as opposed to the broad scope o</w:t>
      </w:r>
      <w:r w:rsidRPr="00022CE7">
        <w:rPr>
          <w:rFonts w:ascii="Times New Roman" w:hAnsi="Times New Roman" w:cs="Times New Roman"/>
          <w:sz w:val="22"/>
          <w:szCs w:val="20"/>
        </w:rPr>
        <w:t>f its legal charter, will be the purchase and sale of</w:t>
      </w:r>
      <w:r>
        <w:rPr>
          <w:rFonts w:ascii="Times New Roman" w:hAnsi="Times New Roman" w:cs="Times New Roman"/>
          <w:sz w:val="22"/>
          <w:szCs w:val="20"/>
        </w:rPr>
        <w:t xml:space="preserve"> Real Property throughout Central America with special emphasis on Costa Rica</w:t>
      </w:r>
      <w:r w:rsidRPr="00022CE7">
        <w:rPr>
          <w:rFonts w:ascii="Times New Roman" w:hAnsi="Times New Roman" w:cs="Times New Roman"/>
          <w:sz w:val="22"/>
          <w:szCs w:val="20"/>
        </w:rPr>
        <w:t>. This</w:t>
      </w:r>
      <w:r>
        <w:rPr>
          <w:rFonts w:ascii="Times New Roman" w:hAnsi="Times New Roman" w:cs="Times New Roman"/>
          <w:sz w:val="22"/>
          <w:szCs w:val="20"/>
        </w:rPr>
        <w:t xml:space="preserve"> may include acquiring farms and ranches</w:t>
      </w:r>
      <w:r w:rsidRPr="00022CE7">
        <w:rPr>
          <w:rFonts w:ascii="Times New Roman" w:hAnsi="Times New Roman" w:cs="Times New Roman"/>
          <w:sz w:val="22"/>
          <w:szCs w:val="20"/>
        </w:rPr>
        <w:t xml:space="preserve"> in any geographic area</w:t>
      </w:r>
      <w:r>
        <w:rPr>
          <w:rFonts w:ascii="Times New Roman" w:hAnsi="Times New Roman" w:cs="Times New Roman"/>
          <w:sz w:val="22"/>
          <w:szCs w:val="20"/>
        </w:rPr>
        <w:t xml:space="preserve"> that are in the path of progress and</w:t>
      </w:r>
      <w:r w:rsidRPr="00022CE7">
        <w:rPr>
          <w:rFonts w:ascii="Times New Roman" w:hAnsi="Times New Roman" w:cs="Times New Roman"/>
          <w:sz w:val="22"/>
          <w:szCs w:val="20"/>
        </w:rPr>
        <w:t xml:space="preserve"> where the price or demand is</w:t>
      </w:r>
      <w:r>
        <w:rPr>
          <w:rFonts w:ascii="Times New Roman" w:hAnsi="Times New Roman" w:cs="Times New Roman"/>
          <w:sz w:val="22"/>
          <w:szCs w:val="20"/>
        </w:rPr>
        <w:t xml:space="preserve"> average or low, </w:t>
      </w:r>
      <w:r w:rsidRPr="00022CE7">
        <w:rPr>
          <w:rFonts w:ascii="Times New Roman" w:hAnsi="Times New Roman" w:cs="Times New Roman"/>
          <w:sz w:val="22"/>
          <w:szCs w:val="20"/>
        </w:rPr>
        <w:t>effectu</w:t>
      </w:r>
      <w:r>
        <w:rPr>
          <w:rFonts w:ascii="Times New Roman" w:hAnsi="Times New Roman" w:cs="Times New Roman"/>
          <w:sz w:val="22"/>
          <w:szCs w:val="20"/>
        </w:rPr>
        <w:t>ating any necessary subdivision and infrastructure with aggressive marketing creating a demand</w:t>
      </w:r>
      <w:r w:rsidRPr="00022CE7">
        <w:rPr>
          <w:rFonts w:ascii="Times New Roman" w:hAnsi="Times New Roman" w:cs="Times New Roman"/>
          <w:sz w:val="22"/>
          <w:szCs w:val="20"/>
        </w:rPr>
        <w:t xml:space="preserve"> and then sel</w:t>
      </w:r>
      <w:r>
        <w:rPr>
          <w:rFonts w:ascii="Times New Roman" w:hAnsi="Times New Roman" w:cs="Times New Roman"/>
          <w:sz w:val="22"/>
          <w:szCs w:val="20"/>
        </w:rPr>
        <w:t>ling or auctioning</w:t>
      </w:r>
      <w:r w:rsidRPr="00022CE7">
        <w:rPr>
          <w:rFonts w:ascii="Times New Roman" w:hAnsi="Times New Roman" w:cs="Times New Roman"/>
          <w:sz w:val="22"/>
          <w:szCs w:val="20"/>
        </w:rPr>
        <w:t xml:space="preserve"> f</w:t>
      </w:r>
      <w:r>
        <w:rPr>
          <w:rFonts w:ascii="Times New Roman" w:hAnsi="Times New Roman" w:cs="Times New Roman"/>
          <w:sz w:val="22"/>
          <w:szCs w:val="20"/>
        </w:rPr>
        <w:t>or a substantially higher price;</w:t>
      </w:r>
      <w:r w:rsidRPr="00022CE7">
        <w:rPr>
          <w:rFonts w:ascii="Times New Roman" w:hAnsi="Times New Roman" w:cs="Times New Roman"/>
          <w:sz w:val="22"/>
          <w:szCs w:val="20"/>
        </w:rPr>
        <w:t xml:space="preserve"> thereby generating a handsome profit for distribution to investors. </w:t>
      </w:r>
    </w:p>
    <w:p w:rsidR="00C62163" w:rsidRDefault="00C62163" w:rsidP="00C62163">
      <w:pPr>
        <w:pStyle w:val="NormalWeb"/>
        <w:spacing w:before="0" w:beforeAutospacing="0" w:after="0" w:afterAutospacing="0"/>
        <w:jc w:val="both"/>
        <w:rPr>
          <w:rFonts w:ascii="Times New Roman" w:hAnsi="Times New Roman" w:cs="Times New Roman"/>
          <w:sz w:val="22"/>
          <w:szCs w:val="20"/>
        </w:rPr>
      </w:pPr>
    </w:p>
    <w:p w:rsidR="00C62163" w:rsidRDefault="00C62163" w:rsidP="00C62163">
      <w:pPr>
        <w:pStyle w:val="NormalWeb"/>
        <w:spacing w:before="0" w:beforeAutospacing="0" w:after="0" w:afterAutospacing="0"/>
        <w:jc w:val="both"/>
        <w:rPr>
          <w:rFonts w:ascii="Times New Roman" w:hAnsi="Times New Roman" w:cs="Times New Roman"/>
          <w:b/>
          <w:sz w:val="22"/>
          <w:szCs w:val="20"/>
        </w:rPr>
      </w:pPr>
      <w:r>
        <w:rPr>
          <w:rFonts w:ascii="Times New Roman" w:hAnsi="Times New Roman" w:cs="Times New Roman"/>
          <w:b/>
          <w:sz w:val="22"/>
          <w:szCs w:val="20"/>
        </w:rPr>
        <w:t xml:space="preserve">The company has a policy of “Being Involved in Something Bigger than Itself” by giving back to the community in which it invests! Specifically the company will, wherever possible, develop medical facilities by enlarging or building new and helping to staff to provide regular and urgent care to the community from which it draws its employees. The company will also develop the local school system by enlarging the facility and staffing with better teachers. Core to this effort is outsourcing some specific work to employees by helping them to start their own </w:t>
      </w:r>
      <w:proofErr w:type="gramStart"/>
      <w:r>
        <w:rPr>
          <w:rFonts w:ascii="Times New Roman" w:hAnsi="Times New Roman" w:cs="Times New Roman"/>
          <w:b/>
          <w:sz w:val="22"/>
          <w:szCs w:val="20"/>
        </w:rPr>
        <w:t>business which will achieve better pricing to the company</w:t>
      </w:r>
      <w:proofErr w:type="gramEnd"/>
      <w:r>
        <w:rPr>
          <w:rFonts w:ascii="Times New Roman" w:hAnsi="Times New Roman" w:cs="Times New Roman"/>
          <w:b/>
          <w:sz w:val="22"/>
          <w:szCs w:val="20"/>
        </w:rPr>
        <w:t xml:space="preserve"> and create additional employment in the community.</w:t>
      </w:r>
    </w:p>
    <w:p w:rsidR="00C62163" w:rsidRPr="001E3BCA" w:rsidRDefault="00C62163" w:rsidP="00C62163">
      <w:pPr>
        <w:pStyle w:val="NormalWeb"/>
        <w:spacing w:before="0" w:beforeAutospacing="0" w:after="0" w:afterAutospacing="0"/>
        <w:jc w:val="both"/>
        <w:rPr>
          <w:rFonts w:ascii="Times New Roman" w:hAnsi="Times New Roman" w:cs="Times New Roman"/>
          <w:b/>
          <w:sz w:val="22"/>
          <w:szCs w:val="20"/>
        </w:rPr>
      </w:pPr>
      <w:r>
        <w:rPr>
          <w:rFonts w:ascii="Times New Roman" w:hAnsi="Times New Roman" w:cs="Times New Roman"/>
          <w:b/>
          <w:sz w:val="22"/>
          <w:szCs w:val="20"/>
        </w:rPr>
        <w:t>Management has employed this strategy in past similar activities with good success – it will actually improve the company’s bottom line through healthy, educated and happy employees.</w:t>
      </w:r>
    </w:p>
    <w:p w:rsidR="00C62163" w:rsidRPr="00022CE7" w:rsidRDefault="00C62163" w:rsidP="00C62163">
      <w:pPr>
        <w:pStyle w:val="NormalWeb"/>
        <w:spacing w:before="0" w:beforeAutospacing="0" w:after="0" w:afterAutospacing="0"/>
        <w:jc w:val="both"/>
        <w:rPr>
          <w:rFonts w:ascii="Times New Roman" w:hAnsi="Times New Roman" w:cs="Times New Roman"/>
          <w:sz w:val="22"/>
          <w:szCs w:val="20"/>
        </w:rPr>
      </w:pPr>
    </w:p>
    <w:p w:rsidR="00C62163" w:rsidRDefault="00C62163" w:rsidP="00C62163">
      <w:pPr>
        <w:pStyle w:val="NormalWeb"/>
        <w:spacing w:before="0" w:beforeAutospacing="0" w:after="0" w:afterAutospacing="0"/>
        <w:jc w:val="both"/>
        <w:rPr>
          <w:rFonts w:ascii="Times New Roman" w:hAnsi="Times New Roman" w:cs="Times New Roman"/>
          <w:sz w:val="22"/>
          <w:szCs w:val="20"/>
        </w:rPr>
      </w:pPr>
      <w:r w:rsidRPr="00022CE7">
        <w:rPr>
          <w:rFonts w:ascii="Times New Roman" w:hAnsi="Times New Roman" w:cs="Times New Roman"/>
          <w:sz w:val="22"/>
          <w:szCs w:val="20"/>
        </w:rPr>
        <w:t>In addition, it is intended that certain tax benefits will inure to the benefit of investors, consisting principally of deductions for</w:t>
      </w:r>
      <w:r>
        <w:rPr>
          <w:rFonts w:ascii="Times New Roman" w:hAnsi="Times New Roman" w:cs="Times New Roman"/>
          <w:sz w:val="22"/>
          <w:szCs w:val="20"/>
        </w:rPr>
        <w:t xml:space="preserve"> tangible and</w:t>
      </w:r>
      <w:r w:rsidRPr="00022CE7">
        <w:rPr>
          <w:rFonts w:ascii="Times New Roman" w:hAnsi="Times New Roman" w:cs="Times New Roman"/>
          <w:sz w:val="22"/>
          <w:szCs w:val="20"/>
        </w:rPr>
        <w:t xml:space="preserve"> intangible</w:t>
      </w:r>
      <w:r>
        <w:rPr>
          <w:rFonts w:ascii="Times New Roman" w:hAnsi="Times New Roman" w:cs="Times New Roman"/>
          <w:sz w:val="22"/>
          <w:szCs w:val="20"/>
        </w:rPr>
        <w:t xml:space="preserve"> i</w:t>
      </w:r>
      <w:r w:rsidRPr="00022CE7">
        <w:rPr>
          <w:rFonts w:ascii="Times New Roman" w:hAnsi="Times New Roman" w:cs="Times New Roman"/>
          <w:sz w:val="22"/>
          <w:szCs w:val="20"/>
        </w:rPr>
        <w:t>nvestment co</w:t>
      </w:r>
      <w:r>
        <w:rPr>
          <w:rFonts w:ascii="Times New Roman" w:hAnsi="Times New Roman" w:cs="Times New Roman"/>
          <w:sz w:val="22"/>
          <w:szCs w:val="20"/>
        </w:rPr>
        <w:t>sts</w:t>
      </w:r>
      <w:r w:rsidRPr="00022CE7">
        <w:rPr>
          <w:rFonts w:ascii="Times New Roman" w:hAnsi="Times New Roman" w:cs="Times New Roman"/>
          <w:sz w:val="22"/>
          <w:szCs w:val="20"/>
        </w:rPr>
        <w:t xml:space="preserve">.  To the extent that operations result in a net loss for a taxable period, limited liability investor members will be able to claim their shares of the deductions giving rise to such loss in that year. Such deductions may be subject to limitations. See “Tax Aspects.” </w:t>
      </w:r>
    </w:p>
    <w:p w:rsidR="00C62163" w:rsidRDefault="00C62163" w:rsidP="00C62163">
      <w:pPr>
        <w:pStyle w:val="NormalWeb"/>
        <w:spacing w:before="0" w:beforeAutospacing="0" w:after="0" w:afterAutospacing="0"/>
        <w:jc w:val="both"/>
        <w:rPr>
          <w:rFonts w:ascii="Times New Roman" w:hAnsi="Times New Roman" w:cs="Times New Roman"/>
          <w:sz w:val="22"/>
          <w:szCs w:val="20"/>
        </w:rPr>
      </w:pPr>
    </w:p>
    <w:p w:rsidR="00C62163" w:rsidRPr="00F97926" w:rsidRDefault="00C62163" w:rsidP="00C62163">
      <w:pPr>
        <w:pStyle w:val="NormalWeb"/>
        <w:spacing w:before="0" w:beforeAutospacing="0" w:after="0" w:afterAutospacing="0"/>
        <w:jc w:val="both"/>
        <w:rPr>
          <w:rFonts w:ascii="Times New Roman" w:hAnsi="Times New Roman" w:cs="Times New Roman"/>
          <w:b/>
          <w:sz w:val="22"/>
          <w:szCs w:val="20"/>
          <w:u w:val="single"/>
        </w:rPr>
      </w:pPr>
      <w:r w:rsidRPr="00F97926">
        <w:rPr>
          <w:rFonts w:ascii="Times New Roman" w:hAnsi="Times New Roman" w:cs="Times New Roman"/>
          <w:b/>
          <w:sz w:val="22"/>
          <w:szCs w:val="20"/>
          <w:u w:val="single"/>
        </w:rPr>
        <w:t>Management of the company has achieved annual returns in excess of twenty percent in several similar real estate ve</w:t>
      </w:r>
      <w:r>
        <w:rPr>
          <w:rFonts w:ascii="Times New Roman" w:hAnsi="Times New Roman" w:cs="Times New Roman"/>
          <w:b/>
          <w:sz w:val="22"/>
          <w:szCs w:val="20"/>
          <w:u w:val="single"/>
        </w:rPr>
        <w:t>ntures in Costa Rica during the last</w:t>
      </w:r>
      <w:r w:rsidRPr="00F97926">
        <w:rPr>
          <w:rFonts w:ascii="Times New Roman" w:hAnsi="Times New Roman" w:cs="Times New Roman"/>
          <w:b/>
          <w:sz w:val="22"/>
          <w:szCs w:val="20"/>
          <w:u w:val="single"/>
        </w:rPr>
        <w:t xml:space="preserve"> decade and is confident it will meet or exceed those returns over the life of this current project.</w:t>
      </w:r>
    </w:p>
    <w:p w:rsidR="00C62163" w:rsidRPr="00022CE7" w:rsidRDefault="00C62163" w:rsidP="00C62163">
      <w:pPr>
        <w:pStyle w:val="NormalWeb"/>
        <w:spacing w:before="0" w:beforeAutospacing="0" w:after="0" w:afterAutospacing="0"/>
        <w:jc w:val="both"/>
        <w:rPr>
          <w:rFonts w:ascii="Times New Roman" w:hAnsi="Times New Roman" w:cs="Times New Roman"/>
          <w:sz w:val="22"/>
          <w:szCs w:val="20"/>
        </w:rPr>
      </w:pPr>
    </w:p>
    <w:p w:rsidR="00C62163" w:rsidRPr="00022CE7" w:rsidRDefault="00C62163" w:rsidP="00C62163">
      <w:pPr>
        <w:pStyle w:val="NormalWeb"/>
        <w:spacing w:before="0" w:beforeAutospacing="0" w:after="0" w:afterAutospacing="0"/>
        <w:jc w:val="both"/>
        <w:rPr>
          <w:rFonts w:ascii="Times New Roman" w:hAnsi="Times New Roman" w:cs="Times New Roman"/>
          <w:sz w:val="22"/>
          <w:szCs w:val="20"/>
        </w:rPr>
      </w:pPr>
    </w:p>
    <w:p w:rsidR="00C62163" w:rsidRPr="00022CE7" w:rsidRDefault="00C62163" w:rsidP="00C62163">
      <w:pPr>
        <w:pStyle w:val="NormalWeb"/>
        <w:spacing w:before="0" w:beforeAutospacing="0" w:after="0" w:afterAutospacing="0"/>
        <w:jc w:val="both"/>
        <w:rPr>
          <w:rFonts w:ascii="Times New Roman" w:hAnsi="Times New Roman" w:cs="Times New Roman"/>
          <w:sz w:val="22"/>
        </w:rPr>
      </w:pPr>
    </w:p>
    <w:p w:rsidR="00C62163" w:rsidRDefault="00C62163" w:rsidP="00C62163">
      <w:pPr>
        <w:pStyle w:val="NormalWeb"/>
        <w:spacing w:before="0" w:beforeAutospacing="0" w:after="0" w:afterAutospacing="0"/>
        <w:jc w:val="both"/>
        <w:rPr>
          <w:rFonts w:ascii="Times New Roman" w:hAnsi="Times New Roman" w:cs="Times New Roman"/>
          <w:sz w:val="22"/>
          <w:szCs w:val="20"/>
        </w:rPr>
      </w:pPr>
      <w:r w:rsidRPr="00022CE7">
        <w:rPr>
          <w:rFonts w:ascii="Times New Roman" w:hAnsi="Times New Roman" w:cs="Times New Roman"/>
          <w:sz w:val="22"/>
          <w:szCs w:val="20"/>
        </w:rPr>
        <w:t>However, the primary focuses of this Private Placement Memorandum,</w:t>
      </w:r>
      <w:r>
        <w:rPr>
          <w:rFonts w:ascii="Times New Roman" w:hAnsi="Times New Roman" w:cs="Times New Roman"/>
          <w:sz w:val="22"/>
          <w:szCs w:val="20"/>
        </w:rPr>
        <w:t xml:space="preserve"> as opposed to the broad scope o</w:t>
      </w:r>
      <w:r w:rsidRPr="00022CE7">
        <w:rPr>
          <w:rFonts w:ascii="Times New Roman" w:hAnsi="Times New Roman" w:cs="Times New Roman"/>
          <w:sz w:val="22"/>
          <w:szCs w:val="20"/>
        </w:rPr>
        <w:t>f its legal charte</w:t>
      </w:r>
      <w:r>
        <w:rPr>
          <w:rFonts w:ascii="Times New Roman" w:hAnsi="Times New Roman" w:cs="Times New Roman"/>
          <w:sz w:val="22"/>
          <w:szCs w:val="20"/>
        </w:rPr>
        <w:t>r, will be the purchase</w:t>
      </w:r>
      <w:r w:rsidRPr="00022CE7">
        <w:rPr>
          <w:rFonts w:ascii="Times New Roman" w:hAnsi="Times New Roman" w:cs="Times New Roman"/>
          <w:sz w:val="22"/>
          <w:szCs w:val="20"/>
        </w:rPr>
        <w:t xml:space="preserve"> of </w:t>
      </w:r>
      <w:r>
        <w:rPr>
          <w:rFonts w:ascii="Times New Roman" w:hAnsi="Times New Roman" w:cs="Times New Roman"/>
          <w:sz w:val="22"/>
          <w:szCs w:val="20"/>
        </w:rPr>
        <w:t>agricultural lands already in production with an eye for future development potential. This will</w:t>
      </w:r>
      <w:r w:rsidRPr="00022CE7">
        <w:rPr>
          <w:rFonts w:ascii="Times New Roman" w:hAnsi="Times New Roman" w:cs="Times New Roman"/>
          <w:sz w:val="22"/>
          <w:szCs w:val="20"/>
        </w:rPr>
        <w:t xml:space="preserve"> in</w:t>
      </w:r>
      <w:r>
        <w:rPr>
          <w:rFonts w:ascii="Times New Roman" w:hAnsi="Times New Roman" w:cs="Times New Roman"/>
          <w:sz w:val="22"/>
          <w:szCs w:val="20"/>
        </w:rPr>
        <w:t>clude acquiring land in the</w:t>
      </w:r>
      <w:r w:rsidRPr="00022CE7">
        <w:rPr>
          <w:rFonts w:ascii="Times New Roman" w:hAnsi="Times New Roman" w:cs="Times New Roman"/>
          <w:sz w:val="22"/>
          <w:szCs w:val="20"/>
        </w:rPr>
        <w:t xml:space="preserve"> geographic area </w:t>
      </w:r>
      <w:r>
        <w:rPr>
          <w:rFonts w:ascii="Times New Roman" w:hAnsi="Times New Roman" w:cs="Times New Roman"/>
          <w:sz w:val="22"/>
          <w:szCs w:val="20"/>
        </w:rPr>
        <w:t>of Central America with Special Emphasis on Costa Rica where the cost of production</w:t>
      </w:r>
      <w:r w:rsidRPr="00022CE7">
        <w:rPr>
          <w:rFonts w:ascii="Times New Roman" w:hAnsi="Times New Roman" w:cs="Times New Roman"/>
          <w:sz w:val="22"/>
          <w:szCs w:val="20"/>
        </w:rPr>
        <w:t xml:space="preserve"> is </w:t>
      </w:r>
      <w:r>
        <w:rPr>
          <w:rFonts w:ascii="Times New Roman" w:hAnsi="Times New Roman" w:cs="Times New Roman"/>
          <w:sz w:val="22"/>
          <w:szCs w:val="20"/>
        </w:rPr>
        <w:t>low, transporting those agricultural products/commodities</w:t>
      </w:r>
      <w:r w:rsidRPr="00022CE7">
        <w:rPr>
          <w:rFonts w:ascii="Times New Roman" w:hAnsi="Times New Roman" w:cs="Times New Roman"/>
          <w:sz w:val="22"/>
          <w:szCs w:val="20"/>
        </w:rPr>
        <w:t xml:space="preserve"> to an area o</w:t>
      </w:r>
      <w:r>
        <w:rPr>
          <w:rFonts w:ascii="Times New Roman" w:hAnsi="Times New Roman" w:cs="Times New Roman"/>
          <w:sz w:val="22"/>
          <w:szCs w:val="20"/>
        </w:rPr>
        <w:t>f higher demand or higher price.</w:t>
      </w:r>
      <w:r w:rsidRPr="00022CE7">
        <w:rPr>
          <w:rFonts w:ascii="Times New Roman" w:hAnsi="Times New Roman" w:cs="Times New Roman"/>
          <w:sz w:val="22"/>
          <w:szCs w:val="20"/>
        </w:rPr>
        <w:t xml:space="preserve"> </w:t>
      </w:r>
      <w:r>
        <w:rPr>
          <w:rFonts w:ascii="Times New Roman" w:hAnsi="Times New Roman" w:cs="Times New Roman"/>
          <w:sz w:val="22"/>
          <w:szCs w:val="20"/>
        </w:rPr>
        <w:t>The company strategy may include trading commodities contracts against production to lock in profits.</w:t>
      </w:r>
    </w:p>
    <w:p w:rsidR="00C62163" w:rsidRPr="00022CE7" w:rsidRDefault="00C62163" w:rsidP="00C62163">
      <w:pPr>
        <w:pStyle w:val="NormalWeb"/>
        <w:spacing w:before="0" w:beforeAutospacing="0" w:after="0" w:afterAutospacing="0"/>
        <w:jc w:val="both"/>
        <w:rPr>
          <w:rFonts w:ascii="Times New Roman" w:hAnsi="Times New Roman" w:cs="Times New Roman"/>
          <w:sz w:val="22"/>
          <w:szCs w:val="20"/>
        </w:rPr>
      </w:pPr>
    </w:p>
    <w:p w:rsidR="00C62163" w:rsidRPr="00022CE7" w:rsidRDefault="00C62163" w:rsidP="00C62163">
      <w:pPr>
        <w:pStyle w:val="NormalWeb"/>
        <w:spacing w:before="0" w:beforeAutospacing="0" w:after="0" w:afterAutospacing="0"/>
        <w:jc w:val="both"/>
        <w:rPr>
          <w:rFonts w:ascii="Times New Roman" w:hAnsi="Times New Roman" w:cs="Times New Roman"/>
          <w:sz w:val="22"/>
          <w:szCs w:val="20"/>
        </w:rPr>
      </w:pPr>
    </w:p>
    <w:p w:rsidR="00C62163" w:rsidRPr="00022CE7" w:rsidRDefault="00C62163" w:rsidP="00C62163">
      <w:pPr>
        <w:pStyle w:val="NormalWeb"/>
        <w:spacing w:before="0" w:beforeAutospacing="0" w:after="0" w:afterAutospacing="0"/>
        <w:jc w:val="both"/>
        <w:rPr>
          <w:rFonts w:ascii="Times New Roman" w:hAnsi="Times New Roman" w:cs="Times New Roman"/>
          <w:sz w:val="22"/>
          <w:szCs w:val="20"/>
        </w:rPr>
      </w:pPr>
    </w:p>
    <w:p w:rsidR="00C62163" w:rsidRPr="00022CE7" w:rsidRDefault="00C62163" w:rsidP="00C62163">
      <w:pPr>
        <w:pStyle w:val="NormalWeb"/>
        <w:spacing w:before="0" w:beforeAutospacing="0" w:after="0" w:afterAutospacing="0"/>
        <w:jc w:val="both"/>
        <w:rPr>
          <w:rFonts w:ascii="Times New Roman" w:hAnsi="Times New Roman" w:cs="Times New Roman"/>
          <w:sz w:val="22"/>
          <w:szCs w:val="20"/>
        </w:rPr>
      </w:pPr>
    </w:p>
    <w:p w:rsidR="00C62163" w:rsidRPr="00022CE7" w:rsidRDefault="00C62163" w:rsidP="00C62163">
      <w:pPr>
        <w:pStyle w:val="NormalWeb"/>
        <w:spacing w:before="0" w:beforeAutospacing="0" w:after="0" w:afterAutospacing="0"/>
        <w:jc w:val="both"/>
        <w:rPr>
          <w:rFonts w:ascii="Times New Roman" w:hAnsi="Times New Roman" w:cs="Times New Roman"/>
          <w:b/>
          <w:bCs/>
          <w:sz w:val="22"/>
          <w:szCs w:val="20"/>
        </w:rPr>
      </w:pPr>
    </w:p>
    <w:p w:rsidR="00C62163" w:rsidRDefault="00C62163" w:rsidP="00C62163">
      <w:pPr>
        <w:pStyle w:val="NormalWeb"/>
        <w:spacing w:before="0" w:beforeAutospacing="0" w:after="0" w:afterAutospacing="0"/>
        <w:jc w:val="center"/>
        <w:rPr>
          <w:rFonts w:ascii="Times New Roman" w:hAnsi="Times New Roman" w:cs="Times New Roman"/>
          <w:b/>
          <w:bCs/>
          <w:sz w:val="22"/>
          <w:szCs w:val="20"/>
        </w:rPr>
      </w:pPr>
      <w:r w:rsidRPr="00022CE7">
        <w:rPr>
          <w:rFonts w:ascii="Times New Roman" w:hAnsi="Times New Roman" w:cs="Times New Roman"/>
          <w:b/>
          <w:bCs/>
          <w:sz w:val="22"/>
          <w:szCs w:val="20"/>
        </w:rPr>
        <w:t>PROPOSED ACTIVITIES</w:t>
      </w:r>
    </w:p>
    <w:p w:rsidR="00C62163" w:rsidRPr="00022CE7" w:rsidRDefault="00C62163" w:rsidP="00C62163">
      <w:pPr>
        <w:pStyle w:val="NormalWeb"/>
        <w:spacing w:before="0" w:beforeAutospacing="0" w:after="0" w:afterAutospacing="0"/>
        <w:jc w:val="center"/>
        <w:rPr>
          <w:rFonts w:ascii="Times New Roman" w:hAnsi="Times New Roman" w:cs="Times New Roman"/>
          <w:sz w:val="22"/>
          <w:szCs w:val="20"/>
        </w:rPr>
      </w:pPr>
    </w:p>
    <w:p w:rsidR="00C62163" w:rsidRDefault="00C62163" w:rsidP="00C62163">
      <w:pPr>
        <w:pStyle w:val="Normal11pt"/>
        <w:tabs>
          <w:tab w:val="left" w:pos="709"/>
        </w:tabs>
        <w:spacing w:line="240" w:lineRule="auto"/>
        <w:rPr>
          <w:szCs w:val="22"/>
        </w:rPr>
      </w:pPr>
      <w:r>
        <w:rPr>
          <w:szCs w:val="22"/>
        </w:rPr>
        <w:t>Management is</w:t>
      </w:r>
      <w:r w:rsidRPr="00A46ED0">
        <w:rPr>
          <w:szCs w:val="22"/>
        </w:rPr>
        <w:t xml:space="preserve"> of the opinion that the global market for quality Real Estate Products and Services is currently experiencing an unprecedented increase in demand in certain Geographic Regions.  The driving engine is the “Aging Population of North America and the European Union” an increasingly complex set of geopolitical factors. The </w:t>
      </w:r>
      <w:proofErr w:type="gramStart"/>
      <w:r w:rsidRPr="00A46ED0">
        <w:rPr>
          <w:szCs w:val="22"/>
        </w:rPr>
        <w:t>growth in Latin America is precipitated by an exodus of healthy and financially secure</w:t>
      </w:r>
      <w:proofErr w:type="gramEnd"/>
      <w:r w:rsidRPr="00A46ED0">
        <w:rPr>
          <w:szCs w:val="22"/>
        </w:rPr>
        <w:t xml:space="preserve"> “Baby Boomers” in search of a better way of life! These families want to enjoy a mild climate, peaceful Democracy, less government, friendly people, recreational opportunities and a low cost high standard of living with excellent health care. Certain countries in Latin America possess most if not all of these characteristics and are considered our initial targets.</w:t>
      </w:r>
    </w:p>
    <w:p w:rsidR="00C62163" w:rsidRDefault="00C62163" w:rsidP="00C62163">
      <w:pPr>
        <w:pStyle w:val="Normal11pt"/>
        <w:tabs>
          <w:tab w:val="left" w:pos="709"/>
        </w:tabs>
        <w:spacing w:line="240" w:lineRule="auto"/>
        <w:rPr>
          <w:szCs w:val="22"/>
        </w:rPr>
      </w:pPr>
    </w:p>
    <w:p w:rsidR="00C62163" w:rsidRPr="00A46ED0" w:rsidRDefault="00C62163" w:rsidP="00C62163">
      <w:pPr>
        <w:rPr>
          <w:sz w:val="22"/>
          <w:szCs w:val="22"/>
        </w:rPr>
      </w:pPr>
      <w:r w:rsidRPr="00A46ED0">
        <w:rPr>
          <w:sz w:val="22"/>
          <w:szCs w:val="22"/>
        </w:rPr>
        <w:t>The Directors consider that Costa Rica is one such opportunity.  In 1981 the population numbered slightly under 2 million; there were 30,000 foreign residents and 300,000 tourists annually.</w:t>
      </w:r>
    </w:p>
    <w:p w:rsidR="00C62163" w:rsidRPr="00A46ED0" w:rsidRDefault="00C62163" w:rsidP="00C62163">
      <w:pPr>
        <w:rPr>
          <w:sz w:val="22"/>
          <w:szCs w:val="22"/>
        </w:rPr>
      </w:pPr>
      <w:r w:rsidRPr="00A46ED0">
        <w:rPr>
          <w:sz w:val="22"/>
          <w:szCs w:val="22"/>
        </w:rPr>
        <w:t>There were less than 15,000 hotel rooms and agriculture (principally coffee and bananas) was the main foreign currency producer with a GDP of 5 billion dollars.</w:t>
      </w:r>
    </w:p>
    <w:p w:rsidR="00C62163" w:rsidRPr="00A46ED0" w:rsidRDefault="00C62163" w:rsidP="00C62163">
      <w:pPr>
        <w:rPr>
          <w:sz w:val="22"/>
          <w:szCs w:val="22"/>
        </w:rPr>
      </w:pPr>
      <w:r w:rsidRPr="00A46ED0">
        <w:rPr>
          <w:sz w:val="22"/>
          <w:szCs w:val="22"/>
        </w:rPr>
        <w:t xml:space="preserve">What </w:t>
      </w:r>
      <w:proofErr w:type="gramStart"/>
      <w:r w:rsidRPr="00A46ED0">
        <w:rPr>
          <w:sz w:val="22"/>
          <w:szCs w:val="22"/>
        </w:rPr>
        <w:t>a difference 25 years have</w:t>
      </w:r>
      <w:proofErr w:type="gramEnd"/>
      <w:r w:rsidRPr="00A46ED0">
        <w:rPr>
          <w:sz w:val="22"/>
          <w:szCs w:val="22"/>
        </w:rPr>
        <w:t xml:space="preserve"> made:  Costa Rica now has a population approaching 5 million with over 1.5 million foreign residents (approximately 450,000 North Americans). Tourism will surpass 2 million tourists this year and there are over 150,000 hotel rooms. The Gross Domestic Product will exceed 50 Billion dollars and Microchips built by Intel is the largest cash crop followed by tourism!</w:t>
      </w:r>
    </w:p>
    <w:p w:rsidR="00C62163" w:rsidRPr="00A46ED0" w:rsidRDefault="00C62163" w:rsidP="00C62163">
      <w:pPr>
        <w:pStyle w:val="Normal11pt"/>
        <w:tabs>
          <w:tab w:val="left" w:pos="709"/>
        </w:tabs>
        <w:spacing w:line="240" w:lineRule="auto"/>
        <w:ind w:left="709"/>
        <w:rPr>
          <w:szCs w:val="22"/>
        </w:rPr>
      </w:pPr>
    </w:p>
    <w:p w:rsidR="00C62163" w:rsidRPr="00A46ED0" w:rsidRDefault="00C62163" w:rsidP="00C62163">
      <w:pPr>
        <w:pStyle w:val="Normal11pt"/>
        <w:tabs>
          <w:tab w:val="left" w:pos="709"/>
        </w:tabs>
        <w:spacing w:line="240" w:lineRule="auto"/>
        <w:ind w:left="709"/>
        <w:rPr>
          <w:szCs w:val="22"/>
        </w:rPr>
      </w:pPr>
    </w:p>
    <w:p w:rsidR="00C62163" w:rsidRPr="00A46ED0" w:rsidRDefault="00C62163" w:rsidP="00C62163">
      <w:pPr>
        <w:rPr>
          <w:sz w:val="22"/>
          <w:szCs w:val="22"/>
        </w:rPr>
      </w:pPr>
      <w:r w:rsidRPr="00A46ED0">
        <w:rPr>
          <w:sz w:val="22"/>
          <w:szCs w:val="22"/>
        </w:rPr>
        <w:t xml:space="preserve">Affordability, anyone who has a nest egg of a million dollars or two can multiply that simply by moving to Costa Rica where your money goes three times </w:t>
      </w:r>
      <w:r>
        <w:rPr>
          <w:sz w:val="22"/>
          <w:szCs w:val="22"/>
        </w:rPr>
        <w:t>as far. It’s hard to retire on a</w:t>
      </w:r>
      <w:r w:rsidRPr="00A46ED0">
        <w:rPr>
          <w:sz w:val="22"/>
          <w:szCs w:val="22"/>
        </w:rPr>
        <w:t xml:space="preserve"> million dollars and be active but i</w:t>
      </w:r>
      <w:r>
        <w:rPr>
          <w:sz w:val="22"/>
          <w:szCs w:val="22"/>
        </w:rPr>
        <w:t>f you multiply that by 3… well 3</w:t>
      </w:r>
      <w:r w:rsidRPr="00A46ED0">
        <w:rPr>
          <w:sz w:val="22"/>
          <w:szCs w:val="22"/>
        </w:rPr>
        <w:t xml:space="preserve"> million dollars will make almost anyone’s retirement comfortable. The economy is dollarized and the Government places no restrictions on currencies or profits.</w:t>
      </w:r>
    </w:p>
    <w:p w:rsidR="00C62163" w:rsidRPr="00A46ED0" w:rsidRDefault="00C62163" w:rsidP="00C62163">
      <w:pPr>
        <w:rPr>
          <w:b/>
          <w:sz w:val="22"/>
          <w:szCs w:val="22"/>
        </w:rPr>
      </w:pPr>
    </w:p>
    <w:p w:rsidR="00C62163" w:rsidRPr="00A46ED0" w:rsidRDefault="00C62163" w:rsidP="00C62163">
      <w:pPr>
        <w:rPr>
          <w:sz w:val="22"/>
          <w:szCs w:val="22"/>
        </w:rPr>
      </w:pPr>
      <w:r w:rsidRPr="00A46ED0">
        <w:rPr>
          <w:sz w:val="22"/>
          <w:szCs w:val="22"/>
        </w:rPr>
        <w:t>In a nutshell this is why the country will continue to flourish for decades to come. To borrow a phrase from Adam Smith, “The Invisible Hand” of the foreign population is spending untold Billions of dollars annually (not accounted for in official GDP) buying land, building dream homes and condominiums and creating second career opportunities and employing hundreds of thousand of locals in variety of ways. Let me be specific:</w:t>
      </w:r>
    </w:p>
    <w:p w:rsidR="00C62163" w:rsidRPr="00A46ED0" w:rsidRDefault="00C62163" w:rsidP="00C62163">
      <w:pPr>
        <w:pStyle w:val="Normal11pt"/>
        <w:tabs>
          <w:tab w:val="left" w:pos="709"/>
        </w:tabs>
        <w:spacing w:line="240" w:lineRule="auto"/>
        <w:ind w:left="709"/>
        <w:rPr>
          <w:szCs w:val="22"/>
        </w:rPr>
      </w:pPr>
    </w:p>
    <w:p w:rsidR="00C62163" w:rsidRPr="00A46ED0" w:rsidRDefault="00C62163" w:rsidP="00C62163">
      <w:pPr>
        <w:rPr>
          <w:sz w:val="22"/>
          <w:szCs w:val="22"/>
        </w:rPr>
      </w:pPr>
      <w:r w:rsidRPr="00A46ED0">
        <w:rPr>
          <w:sz w:val="22"/>
          <w:szCs w:val="22"/>
        </w:rPr>
        <w:t>There are very few places</w:t>
      </w:r>
      <w:r>
        <w:rPr>
          <w:sz w:val="22"/>
          <w:szCs w:val="22"/>
        </w:rPr>
        <w:t xml:space="preserve"> (Dubai,</w:t>
      </w:r>
      <w:r w:rsidRPr="00A46ED0">
        <w:rPr>
          <w:sz w:val="22"/>
          <w:szCs w:val="22"/>
        </w:rPr>
        <w:t xml:space="preserve"> </w:t>
      </w:r>
      <w:r>
        <w:rPr>
          <w:sz w:val="22"/>
          <w:szCs w:val="22"/>
        </w:rPr>
        <w:t xml:space="preserve">London, </w:t>
      </w:r>
      <w:r w:rsidRPr="00A46ED0">
        <w:rPr>
          <w:sz w:val="22"/>
          <w:szCs w:val="22"/>
        </w:rPr>
        <w:t>China</w:t>
      </w:r>
      <w:r>
        <w:rPr>
          <w:sz w:val="22"/>
          <w:szCs w:val="22"/>
        </w:rPr>
        <w:t xml:space="preserve"> and Panama</w:t>
      </w:r>
      <w:r w:rsidRPr="00A46ED0">
        <w:rPr>
          <w:sz w:val="22"/>
          <w:szCs w:val="22"/>
        </w:rPr>
        <w:t>) in the world that have the amount of new construction, per capita, going on that Costa Rica does; since record keeping is minimal the government figures a</w:t>
      </w:r>
      <w:r>
        <w:rPr>
          <w:sz w:val="22"/>
          <w:szCs w:val="22"/>
        </w:rPr>
        <w:t xml:space="preserve">re virtually meaningless. In </w:t>
      </w:r>
      <w:r w:rsidRPr="00A46ED0">
        <w:rPr>
          <w:sz w:val="22"/>
          <w:szCs w:val="22"/>
        </w:rPr>
        <w:t>opinion</w:t>
      </w:r>
      <w:r>
        <w:rPr>
          <w:sz w:val="22"/>
          <w:szCs w:val="22"/>
        </w:rPr>
        <w:t xml:space="preserve"> of management</w:t>
      </w:r>
      <w:r w:rsidRPr="00A46ED0">
        <w:rPr>
          <w:sz w:val="22"/>
          <w:szCs w:val="22"/>
        </w:rPr>
        <w:t xml:space="preserve"> the current construction in Costa Rica exceeds half of the country’s GDP of 50 Billion. </w:t>
      </w:r>
    </w:p>
    <w:p w:rsidR="00C62163" w:rsidRPr="00A46ED0" w:rsidRDefault="00C62163" w:rsidP="00C62163">
      <w:pPr>
        <w:ind w:left="709"/>
        <w:rPr>
          <w:sz w:val="22"/>
          <w:szCs w:val="22"/>
        </w:rPr>
      </w:pPr>
    </w:p>
    <w:p w:rsidR="00C62163" w:rsidRPr="00A46ED0" w:rsidRDefault="00C62163" w:rsidP="00C62163">
      <w:pPr>
        <w:ind w:left="709"/>
        <w:rPr>
          <w:sz w:val="22"/>
          <w:szCs w:val="22"/>
        </w:rPr>
      </w:pPr>
    </w:p>
    <w:p w:rsidR="00C62163" w:rsidRPr="00A46ED0" w:rsidRDefault="00C62163" w:rsidP="00C62163">
      <w:pPr>
        <w:rPr>
          <w:sz w:val="22"/>
          <w:szCs w:val="22"/>
        </w:rPr>
      </w:pPr>
      <w:r w:rsidRPr="00A46ED0">
        <w:rPr>
          <w:sz w:val="22"/>
          <w:szCs w:val="22"/>
        </w:rPr>
        <w:t>The luxury hotel chains have discovered the country and are building at a frenetic pace including Hilton, Starwood, Mandarin, Hyatt, all the Marriott brands and the Four Seasons Company. But unaccounted for are to tens of thousand of private homes, farms, businesses and condominiums!</w:t>
      </w:r>
    </w:p>
    <w:p w:rsidR="00C62163" w:rsidRPr="00A46ED0" w:rsidRDefault="00C62163" w:rsidP="00C62163">
      <w:pPr>
        <w:pStyle w:val="Normal11pt"/>
        <w:tabs>
          <w:tab w:val="left" w:pos="709"/>
        </w:tabs>
        <w:spacing w:line="240" w:lineRule="auto"/>
        <w:ind w:left="709"/>
        <w:rPr>
          <w:szCs w:val="22"/>
        </w:rPr>
      </w:pPr>
    </w:p>
    <w:p w:rsidR="00C62163" w:rsidRPr="00A46ED0" w:rsidRDefault="00C62163" w:rsidP="00C62163">
      <w:pPr>
        <w:rPr>
          <w:sz w:val="22"/>
          <w:szCs w:val="22"/>
        </w:rPr>
      </w:pPr>
      <w:r w:rsidRPr="00A46ED0">
        <w:rPr>
          <w:sz w:val="22"/>
          <w:szCs w:val="22"/>
        </w:rPr>
        <w:t xml:space="preserve">Costa Rica’s private health care system exemplified by Hospital </w:t>
      </w:r>
      <w:proofErr w:type="spellStart"/>
      <w:r w:rsidRPr="00A46ED0">
        <w:rPr>
          <w:sz w:val="22"/>
          <w:szCs w:val="22"/>
        </w:rPr>
        <w:t>Cima</w:t>
      </w:r>
      <w:proofErr w:type="spellEnd"/>
      <w:r w:rsidRPr="00A46ED0">
        <w:rPr>
          <w:sz w:val="22"/>
          <w:szCs w:val="22"/>
        </w:rPr>
        <w:t xml:space="preserve"> and </w:t>
      </w:r>
      <w:proofErr w:type="spellStart"/>
      <w:r w:rsidRPr="00A46ED0">
        <w:rPr>
          <w:sz w:val="22"/>
          <w:szCs w:val="22"/>
        </w:rPr>
        <w:t>Clina</w:t>
      </w:r>
      <w:proofErr w:type="spellEnd"/>
      <w:r w:rsidRPr="00A46ED0">
        <w:rPr>
          <w:sz w:val="22"/>
          <w:szCs w:val="22"/>
        </w:rPr>
        <w:t xml:space="preserve"> </w:t>
      </w:r>
      <w:proofErr w:type="spellStart"/>
      <w:r w:rsidRPr="00A46ED0">
        <w:rPr>
          <w:sz w:val="22"/>
          <w:szCs w:val="22"/>
        </w:rPr>
        <w:t>Biblica</w:t>
      </w:r>
      <w:proofErr w:type="spellEnd"/>
      <w:r w:rsidRPr="00A46ED0">
        <w:rPr>
          <w:sz w:val="22"/>
          <w:szCs w:val="22"/>
        </w:rPr>
        <w:t xml:space="preserve"> systems with a host of private practice physicians all trained in the US offer first rate health care at about 30 percent of the equivalent treatment in the United States or Europe. The current l</w:t>
      </w:r>
      <w:r>
        <w:rPr>
          <w:sz w:val="22"/>
          <w:szCs w:val="22"/>
        </w:rPr>
        <w:t>ife expectancy is 80 years.</w:t>
      </w:r>
    </w:p>
    <w:p w:rsidR="00C62163" w:rsidRPr="00A46ED0" w:rsidRDefault="00C62163" w:rsidP="00C62163">
      <w:pPr>
        <w:pStyle w:val="Normal11pt"/>
        <w:tabs>
          <w:tab w:val="left" w:pos="709"/>
        </w:tabs>
        <w:spacing w:line="240" w:lineRule="auto"/>
        <w:ind w:left="709"/>
        <w:rPr>
          <w:szCs w:val="22"/>
        </w:rPr>
      </w:pPr>
    </w:p>
    <w:p w:rsidR="00C62163" w:rsidRPr="00A46ED0" w:rsidRDefault="00C62163" w:rsidP="00C62163">
      <w:pPr>
        <w:rPr>
          <w:sz w:val="22"/>
          <w:szCs w:val="22"/>
        </w:rPr>
      </w:pPr>
      <w:r w:rsidRPr="00A46ED0">
        <w:rPr>
          <w:sz w:val="22"/>
          <w:szCs w:val="22"/>
        </w:rPr>
        <w:t>Benign climates of two distinct seasons</w:t>
      </w:r>
      <w:proofErr w:type="gramStart"/>
      <w:r w:rsidRPr="00A46ED0">
        <w:rPr>
          <w:sz w:val="22"/>
          <w:szCs w:val="22"/>
        </w:rPr>
        <w:t>;</w:t>
      </w:r>
      <w:proofErr w:type="gramEnd"/>
      <w:r w:rsidRPr="00A46ED0">
        <w:rPr>
          <w:sz w:val="22"/>
          <w:szCs w:val="22"/>
        </w:rPr>
        <w:t xml:space="preserve"> wet (August thru November) and dry (December thru July) bless the country with an average temperature of 74 degrees (22 Celsius) and wonderful growing conditions. The beaches are warmer and the Central Valley and surrounding mountain communities are cooler. Just what many people from North America and the European Community are looking for!</w:t>
      </w:r>
    </w:p>
    <w:p w:rsidR="00C62163" w:rsidRPr="00A46ED0" w:rsidRDefault="00C62163" w:rsidP="00C62163">
      <w:pPr>
        <w:rPr>
          <w:sz w:val="22"/>
          <w:szCs w:val="22"/>
        </w:rPr>
      </w:pPr>
      <w:r w:rsidRPr="00A46ED0">
        <w:rPr>
          <w:sz w:val="22"/>
          <w:szCs w:val="22"/>
        </w:rPr>
        <w:t xml:space="preserve">Population: All of this and the friendliest and most handsome people on the face of the earth. </w:t>
      </w:r>
      <w:proofErr w:type="gramStart"/>
      <w:r w:rsidRPr="00A46ED0">
        <w:rPr>
          <w:sz w:val="22"/>
          <w:szCs w:val="22"/>
        </w:rPr>
        <w:t>Costa Rica was settled by Spanish Nobility exported during the 1500’s for political reasons hence the population looks very European</w:t>
      </w:r>
      <w:proofErr w:type="gramEnd"/>
      <w:r w:rsidRPr="00A46ED0">
        <w:rPr>
          <w:sz w:val="22"/>
          <w:szCs w:val="22"/>
        </w:rPr>
        <w:t>.</w:t>
      </w:r>
    </w:p>
    <w:p w:rsidR="00C62163" w:rsidRPr="00A46ED0" w:rsidRDefault="00C62163" w:rsidP="00C62163">
      <w:pPr>
        <w:rPr>
          <w:sz w:val="22"/>
          <w:szCs w:val="22"/>
        </w:rPr>
      </w:pPr>
    </w:p>
    <w:p w:rsidR="00C62163" w:rsidRPr="00A46ED0" w:rsidRDefault="00C62163" w:rsidP="00C62163">
      <w:pPr>
        <w:rPr>
          <w:sz w:val="22"/>
          <w:szCs w:val="22"/>
        </w:rPr>
      </w:pPr>
      <w:r w:rsidRPr="00A46ED0">
        <w:rPr>
          <w:sz w:val="22"/>
          <w:szCs w:val="22"/>
        </w:rPr>
        <w:t>In summary there is no better place with equal financial prospects to undertake the following investment opportunities.</w:t>
      </w:r>
    </w:p>
    <w:p w:rsidR="00C62163" w:rsidRPr="00A46ED0" w:rsidRDefault="00C62163" w:rsidP="00C62163">
      <w:pPr>
        <w:rPr>
          <w:b/>
          <w:sz w:val="22"/>
          <w:szCs w:val="22"/>
        </w:rPr>
      </w:pPr>
    </w:p>
    <w:p w:rsidR="00C62163" w:rsidRPr="00A46ED0" w:rsidRDefault="00C62163" w:rsidP="00C62163">
      <w:pPr>
        <w:pStyle w:val="Normal11pt"/>
        <w:tabs>
          <w:tab w:val="left" w:pos="709"/>
        </w:tabs>
        <w:spacing w:line="240" w:lineRule="auto"/>
        <w:ind w:left="709"/>
        <w:rPr>
          <w:szCs w:val="22"/>
        </w:rPr>
      </w:pPr>
    </w:p>
    <w:p w:rsidR="00C62163" w:rsidRPr="00022CE7" w:rsidRDefault="00C62163" w:rsidP="00C62163">
      <w:pPr>
        <w:pStyle w:val="NormalWeb"/>
        <w:spacing w:before="0" w:beforeAutospacing="0" w:after="0" w:afterAutospacing="0"/>
        <w:jc w:val="both"/>
        <w:rPr>
          <w:rFonts w:ascii="Times New Roman" w:hAnsi="Times New Roman" w:cs="Times New Roman"/>
          <w:sz w:val="22"/>
          <w:szCs w:val="20"/>
        </w:rPr>
      </w:pPr>
      <w:r w:rsidRPr="00022CE7">
        <w:rPr>
          <w:rFonts w:ascii="Times New Roman" w:hAnsi="Times New Roman" w:cs="Times New Roman"/>
          <w:sz w:val="22"/>
          <w:szCs w:val="20"/>
        </w:rPr>
        <w:t>However, the</w:t>
      </w:r>
      <w:r>
        <w:rPr>
          <w:rFonts w:ascii="Times New Roman" w:hAnsi="Times New Roman" w:cs="Times New Roman"/>
          <w:sz w:val="22"/>
          <w:szCs w:val="20"/>
        </w:rPr>
        <w:t xml:space="preserve"> focus of the Company’s operating strategy is outlined below</w:t>
      </w:r>
      <w:r w:rsidRPr="00022CE7">
        <w:rPr>
          <w:rFonts w:ascii="Times New Roman" w:hAnsi="Times New Roman" w:cs="Times New Roman"/>
          <w:sz w:val="22"/>
          <w:szCs w:val="20"/>
        </w:rPr>
        <w:t>:</w:t>
      </w:r>
    </w:p>
    <w:p w:rsidR="00C62163" w:rsidRPr="00022CE7" w:rsidRDefault="00C62163" w:rsidP="00C62163">
      <w:pPr>
        <w:pStyle w:val="NormalWeb"/>
        <w:spacing w:before="0" w:beforeAutospacing="0" w:after="0" w:afterAutospacing="0"/>
        <w:jc w:val="both"/>
        <w:rPr>
          <w:rFonts w:ascii="Times New Roman" w:hAnsi="Times New Roman" w:cs="Times New Roman"/>
          <w:sz w:val="22"/>
          <w:szCs w:val="20"/>
        </w:rPr>
      </w:pPr>
    </w:p>
    <w:p w:rsidR="00C62163" w:rsidRPr="00022CE7" w:rsidRDefault="00C62163" w:rsidP="00C62163">
      <w:pPr>
        <w:pStyle w:val="NormalWeb"/>
        <w:spacing w:before="0" w:beforeAutospacing="0" w:after="0" w:afterAutospacing="0"/>
        <w:jc w:val="both"/>
        <w:rPr>
          <w:rFonts w:ascii="Times New Roman" w:hAnsi="Times New Roman" w:cs="Times New Roman"/>
          <w:sz w:val="22"/>
          <w:szCs w:val="20"/>
        </w:rPr>
      </w:pPr>
    </w:p>
    <w:p w:rsidR="00C62163" w:rsidRPr="00200704" w:rsidRDefault="00C62163" w:rsidP="00C62163">
      <w:pPr>
        <w:spacing w:line="360" w:lineRule="auto"/>
        <w:rPr>
          <w:rFonts w:ascii="Arial" w:hAnsi="Arial" w:cs="Arial"/>
          <w:b/>
          <w:sz w:val="20"/>
          <w:szCs w:val="20"/>
        </w:rPr>
      </w:pPr>
      <w:r>
        <w:rPr>
          <w:rFonts w:ascii="Arial" w:hAnsi="Arial" w:cs="Arial"/>
          <w:b/>
          <w:sz w:val="20"/>
          <w:szCs w:val="20"/>
        </w:rPr>
        <w:t>Land Banking</w:t>
      </w:r>
    </w:p>
    <w:p w:rsidR="00C62163" w:rsidRPr="00E14F41" w:rsidRDefault="00C62163" w:rsidP="00C62163">
      <w:pPr>
        <w:rPr>
          <w:sz w:val="22"/>
          <w:szCs w:val="22"/>
        </w:rPr>
      </w:pPr>
      <w:r w:rsidRPr="00E14F41">
        <w:rPr>
          <w:sz w:val="22"/>
          <w:szCs w:val="22"/>
        </w:rPr>
        <w:t>In management’s opinion, the secret to Land Banking is to be ahead of the growth in dynamic areas and have an alternate, income producing use for the property during the banking process. Having observed over the years the effects of “Globalization” and all that it entails, management has come to understand that the developed markets in the western hemisphere principally the US and Canada are outsourcing much their food production to Central and South America for a myriad of reasons including; cost of labor, insurance and benefits, relaxed environmental standards, the lower entry price for good farm land and proximity to the c</w:t>
      </w:r>
      <w:r>
        <w:rPr>
          <w:sz w:val="22"/>
          <w:szCs w:val="22"/>
        </w:rPr>
        <w:t>onsuming market. Here in lies the</w:t>
      </w:r>
      <w:r w:rsidRPr="00E14F41">
        <w:rPr>
          <w:sz w:val="22"/>
          <w:szCs w:val="22"/>
        </w:rPr>
        <w:t xml:space="preserve"> opportunity of enormous consequence for those that recognize it early on!</w:t>
      </w:r>
      <w:r>
        <w:rPr>
          <w:sz w:val="22"/>
          <w:szCs w:val="22"/>
        </w:rPr>
        <w:t xml:space="preserve"> </w:t>
      </w:r>
      <w:r w:rsidRPr="00E14F41">
        <w:rPr>
          <w:sz w:val="22"/>
          <w:szCs w:val="22"/>
        </w:rPr>
        <w:t xml:space="preserve">Management has worked extensively in Panama, Costa Rica and Nicaragua and has current land holdings in all three countries. All three have vast Pacific Coast lines and much of the property is still agricultural in nature. Management has also done the exploration of </w:t>
      </w:r>
      <w:proofErr w:type="gramStart"/>
      <w:r w:rsidRPr="00E14F41">
        <w:rPr>
          <w:sz w:val="22"/>
          <w:szCs w:val="22"/>
        </w:rPr>
        <w:t>Chile which</w:t>
      </w:r>
      <w:proofErr w:type="gramEnd"/>
      <w:r w:rsidRPr="00E14F41">
        <w:rPr>
          <w:sz w:val="22"/>
          <w:szCs w:val="22"/>
        </w:rPr>
        <w:t xml:space="preserve"> they think holds great promise for the future for all the right reasons climate, stable government, low entry price, high standard of living and excellent health care.</w:t>
      </w:r>
    </w:p>
    <w:p w:rsidR="00C62163" w:rsidRPr="00E14F41" w:rsidRDefault="00C62163" w:rsidP="00C62163">
      <w:pPr>
        <w:rPr>
          <w:sz w:val="22"/>
          <w:szCs w:val="22"/>
        </w:rPr>
      </w:pPr>
    </w:p>
    <w:p w:rsidR="00C62163" w:rsidRPr="00E14F41" w:rsidRDefault="00C62163" w:rsidP="00C62163">
      <w:pPr>
        <w:rPr>
          <w:sz w:val="22"/>
          <w:szCs w:val="22"/>
        </w:rPr>
      </w:pPr>
      <w:r w:rsidRPr="00E14F41">
        <w:rPr>
          <w:sz w:val="22"/>
          <w:szCs w:val="22"/>
        </w:rPr>
        <w:t>Costa Rica</w:t>
      </w:r>
      <w:proofErr w:type="gramStart"/>
      <w:r w:rsidRPr="00E14F41">
        <w:rPr>
          <w:sz w:val="22"/>
          <w:szCs w:val="22"/>
        </w:rPr>
        <w:t>,  Panama</w:t>
      </w:r>
      <w:proofErr w:type="gramEnd"/>
      <w:r w:rsidRPr="00E14F41">
        <w:rPr>
          <w:sz w:val="22"/>
          <w:szCs w:val="22"/>
        </w:rPr>
        <w:t xml:space="preserve"> and Nicaragua</w:t>
      </w:r>
    </w:p>
    <w:p w:rsidR="00C62163" w:rsidRPr="00E14F41" w:rsidRDefault="00C62163" w:rsidP="00C62163">
      <w:pPr>
        <w:rPr>
          <w:sz w:val="22"/>
          <w:szCs w:val="22"/>
        </w:rPr>
      </w:pPr>
      <w:r w:rsidRPr="00E14F41">
        <w:rPr>
          <w:sz w:val="22"/>
          <w:szCs w:val="22"/>
        </w:rPr>
        <w:t>The Coastal plains and foothills nearby of all three countries still have a preponderance of agriculture including cattle, rice, beans, bananas, coffee, dates and window fruit crops (various melons, strawberries, etc.).  If managed efficiently these farms can produce an 8% return (in some cases higher) on cash while the real estate is appreciating. Both Panama and Costa Rica have adequate infrastructure (what Nicaragua lacks in infrastructure it makes up in cost of labor) and real es</w:t>
      </w:r>
      <w:r>
        <w:rPr>
          <w:sz w:val="22"/>
          <w:szCs w:val="22"/>
        </w:rPr>
        <w:t>tate has been appreciating at 5% annually (in hot areas a 20%) for the last 7 years</w:t>
      </w:r>
      <w:r w:rsidRPr="00E14F41">
        <w:rPr>
          <w:sz w:val="22"/>
          <w:szCs w:val="22"/>
        </w:rPr>
        <w:t>.  If you buy good real estate no matter what happens to worlds economy you will always have good real estate and it will be the first thing to recover. All three countries have a low real estate tax ranging from a quarter percent (most typical) to as high as 4% for Beach Concession.</w:t>
      </w:r>
    </w:p>
    <w:p w:rsidR="00C62163" w:rsidRPr="00E14F41" w:rsidRDefault="00C62163" w:rsidP="00C62163">
      <w:pPr>
        <w:rPr>
          <w:sz w:val="22"/>
          <w:szCs w:val="22"/>
        </w:rPr>
      </w:pPr>
      <w:r w:rsidRPr="00E14F41">
        <w:rPr>
          <w:sz w:val="22"/>
          <w:szCs w:val="22"/>
        </w:rPr>
        <w:t xml:space="preserve">Costa Rica and Panama to some extent have the added dimension of wonderful mountain real estate (great ocean views) much of which is currently under cultivation either in cattle or coffee, both of which can provide excellent returns, especially the coffee which is the highly aromatic mountain grown Arabica and always ranked at the top world wide. </w:t>
      </w:r>
    </w:p>
    <w:p w:rsidR="00C62163" w:rsidRPr="00E14F41" w:rsidRDefault="00C62163" w:rsidP="00C62163">
      <w:pPr>
        <w:ind w:left="709"/>
        <w:rPr>
          <w:sz w:val="22"/>
          <w:szCs w:val="22"/>
        </w:rPr>
      </w:pPr>
    </w:p>
    <w:p w:rsidR="00C62163" w:rsidRPr="00E14F41" w:rsidRDefault="00C62163" w:rsidP="00C62163">
      <w:pPr>
        <w:rPr>
          <w:sz w:val="22"/>
          <w:szCs w:val="22"/>
        </w:rPr>
      </w:pPr>
      <w:r w:rsidRPr="00E14F41">
        <w:rPr>
          <w:sz w:val="22"/>
          <w:szCs w:val="22"/>
        </w:rPr>
        <w:t xml:space="preserve">Nicaragua the least developed of the three by far has better pricing, cheaper labor and an aggressive government incentive program for Direct Foreign Investment. The time is right to make some major acquisitions on the Pacific Coast and perhaps inland in the coffee growing region. For the foreseeable future I believe the development opportunities would be for the middle class and upper middle foreign immigrant (not ready for high end). </w:t>
      </w:r>
      <w:proofErr w:type="gramStart"/>
      <w:r w:rsidRPr="00E14F41">
        <w:rPr>
          <w:sz w:val="22"/>
          <w:szCs w:val="22"/>
        </w:rPr>
        <w:t>Banking the land and operating the agricultural side as it is resold at a premium to small developers during the latter years of this decade and into the next.</w:t>
      </w:r>
      <w:proofErr w:type="gramEnd"/>
      <w:r w:rsidRPr="00E14F41">
        <w:rPr>
          <w:sz w:val="22"/>
          <w:szCs w:val="22"/>
        </w:rPr>
        <w:t xml:space="preserve">  Appreciati</w:t>
      </w:r>
      <w:r>
        <w:rPr>
          <w:sz w:val="22"/>
          <w:szCs w:val="22"/>
        </w:rPr>
        <w:t>on is currently running about 5 to 10</w:t>
      </w:r>
      <w:r w:rsidRPr="00E14F41">
        <w:rPr>
          <w:sz w:val="22"/>
          <w:szCs w:val="22"/>
        </w:rPr>
        <w:t>% and the pricing is between 40 to 60% less for comparable land in Costa Rica.</w:t>
      </w:r>
    </w:p>
    <w:p w:rsidR="00C62163" w:rsidRPr="00E14F41" w:rsidRDefault="00C62163" w:rsidP="00C62163">
      <w:pPr>
        <w:rPr>
          <w:sz w:val="22"/>
          <w:szCs w:val="22"/>
        </w:rPr>
      </w:pPr>
    </w:p>
    <w:p w:rsidR="00C62163" w:rsidRPr="00E14F41" w:rsidRDefault="00C62163" w:rsidP="00C62163">
      <w:pPr>
        <w:rPr>
          <w:sz w:val="22"/>
          <w:szCs w:val="22"/>
        </w:rPr>
      </w:pPr>
      <w:r w:rsidRPr="00E14F41">
        <w:rPr>
          <w:sz w:val="22"/>
          <w:szCs w:val="22"/>
        </w:rPr>
        <w:t xml:space="preserve">Of the three countries Costa Rica </w:t>
      </w:r>
      <w:r>
        <w:rPr>
          <w:sz w:val="22"/>
          <w:szCs w:val="22"/>
        </w:rPr>
        <w:t>is the more advanced and where we</w:t>
      </w:r>
      <w:r w:rsidRPr="00E14F41">
        <w:rPr>
          <w:sz w:val="22"/>
          <w:szCs w:val="22"/>
        </w:rPr>
        <w:t xml:space="preserve"> would concentrate the holdings. The capital cities of each are less than an hour apart</w:t>
      </w:r>
      <w:r>
        <w:rPr>
          <w:sz w:val="22"/>
          <w:szCs w:val="22"/>
        </w:rPr>
        <w:t>, by air,</w:t>
      </w:r>
      <w:r w:rsidRPr="00E14F41">
        <w:rPr>
          <w:sz w:val="22"/>
          <w:szCs w:val="22"/>
        </w:rPr>
        <w:t xml:space="preserve"> for easy commute to oversee acquisitions and operations. </w:t>
      </w:r>
    </w:p>
    <w:p w:rsidR="00C62163" w:rsidRPr="00E14F41" w:rsidRDefault="00C62163" w:rsidP="00C62163">
      <w:pPr>
        <w:rPr>
          <w:sz w:val="22"/>
          <w:szCs w:val="22"/>
        </w:rPr>
      </w:pPr>
      <w:r w:rsidRPr="00E14F41">
        <w:rPr>
          <w:sz w:val="22"/>
          <w:szCs w:val="22"/>
        </w:rPr>
        <w:t xml:space="preserve">As the prices increase in Costa Rica, due to general sales and our buying and on the wholesale/retail side selling, the company will concentrate on two undeveloped areas; South Central and North Central (remember the company won’t be the </w:t>
      </w:r>
      <w:r>
        <w:rPr>
          <w:sz w:val="22"/>
          <w:szCs w:val="22"/>
        </w:rPr>
        <w:t>only player</w:t>
      </w:r>
      <w:r w:rsidRPr="00E14F41">
        <w:rPr>
          <w:sz w:val="22"/>
          <w:szCs w:val="22"/>
        </w:rPr>
        <w:t>) we will shift the allocation most likely in the direc</w:t>
      </w:r>
      <w:r>
        <w:rPr>
          <w:sz w:val="22"/>
          <w:szCs w:val="22"/>
        </w:rPr>
        <w:t>tion of Nicaragua</w:t>
      </w:r>
      <w:r w:rsidRPr="00E14F41">
        <w:rPr>
          <w:sz w:val="22"/>
          <w:szCs w:val="22"/>
        </w:rPr>
        <w:t xml:space="preserve"> stay ahead of the growth.</w:t>
      </w:r>
    </w:p>
    <w:p w:rsidR="00C62163" w:rsidRPr="00E14F41" w:rsidRDefault="00C62163" w:rsidP="00C62163">
      <w:pPr>
        <w:ind w:left="709"/>
        <w:rPr>
          <w:sz w:val="22"/>
          <w:szCs w:val="22"/>
        </w:rPr>
      </w:pPr>
    </w:p>
    <w:p w:rsidR="00C62163" w:rsidRPr="00E14F41" w:rsidRDefault="00C62163" w:rsidP="00C62163">
      <w:pPr>
        <w:ind w:left="709"/>
        <w:rPr>
          <w:sz w:val="22"/>
          <w:szCs w:val="22"/>
        </w:rPr>
      </w:pPr>
    </w:p>
    <w:p w:rsidR="00C62163" w:rsidRPr="00022CE7" w:rsidRDefault="00C62163" w:rsidP="00C62163">
      <w:pPr>
        <w:pStyle w:val="NormalWeb"/>
        <w:spacing w:before="0" w:beforeAutospacing="0" w:after="0" w:afterAutospacing="0"/>
        <w:jc w:val="both"/>
        <w:rPr>
          <w:rFonts w:ascii="Times New Roman" w:hAnsi="Times New Roman" w:cs="Times New Roman"/>
          <w:b/>
          <w:sz w:val="22"/>
          <w:szCs w:val="20"/>
        </w:rPr>
      </w:pPr>
      <w:r w:rsidRPr="00022CE7">
        <w:rPr>
          <w:rFonts w:ascii="Times New Roman" w:hAnsi="Times New Roman" w:cs="Times New Roman"/>
          <w:b/>
          <w:sz w:val="22"/>
          <w:szCs w:val="20"/>
        </w:rPr>
        <w:t>II. Acquisition of Small Companies</w:t>
      </w:r>
    </w:p>
    <w:p w:rsidR="00C62163" w:rsidRPr="00022CE7" w:rsidRDefault="00C62163" w:rsidP="00C62163">
      <w:pPr>
        <w:pStyle w:val="NormalWeb"/>
        <w:spacing w:before="0" w:beforeAutospacing="0" w:after="0" w:afterAutospacing="0"/>
        <w:jc w:val="both"/>
        <w:rPr>
          <w:rFonts w:ascii="Times New Roman" w:hAnsi="Times New Roman" w:cs="Times New Roman"/>
          <w:sz w:val="22"/>
          <w:szCs w:val="20"/>
        </w:rPr>
      </w:pPr>
    </w:p>
    <w:p w:rsidR="00C62163" w:rsidRPr="00022CE7" w:rsidRDefault="00C62163" w:rsidP="00C62163">
      <w:pPr>
        <w:pStyle w:val="NormalWeb"/>
        <w:spacing w:before="0" w:beforeAutospacing="0" w:after="0" w:afterAutospacing="0"/>
        <w:jc w:val="both"/>
        <w:rPr>
          <w:rFonts w:ascii="Times New Roman" w:hAnsi="Times New Roman" w:cs="Times New Roman"/>
          <w:sz w:val="22"/>
          <w:szCs w:val="20"/>
        </w:rPr>
      </w:pPr>
      <w:r w:rsidRPr="00022CE7">
        <w:rPr>
          <w:rFonts w:ascii="Times New Roman" w:hAnsi="Times New Roman" w:cs="Times New Roman"/>
          <w:sz w:val="22"/>
          <w:szCs w:val="20"/>
        </w:rPr>
        <w:t>The second area of focus will be in evaluating and acquiring total or partial interests in small, integrat</w:t>
      </w:r>
      <w:r>
        <w:rPr>
          <w:rFonts w:ascii="Times New Roman" w:hAnsi="Times New Roman" w:cs="Times New Roman"/>
          <w:sz w:val="22"/>
          <w:szCs w:val="20"/>
        </w:rPr>
        <w:t>ed real estate</w:t>
      </w:r>
      <w:r w:rsidRPr="00022CE7">
        <w:rPr>
          <w:rFonts w:ascii="Times New Roman" w:hAnsi="Times New Roman" w:cs="Times New Roman"/>
          <w:sz w:val="22"/>
          <w:szCs w:val="20"/>
        </w:rPr>
        <w:t xml:space="preserve"> companies</w:t>
      </w:r>
      <w:r>
        <w:rPr>
          <w:rFonts w:ascii="Times New Roman" w:hAnsi="Times New Roman" w:cs="Times New Roman"/>
          <w:sz w:val="22"/>
          <w:szCs w:val="20"/>
        </w:rPr>
        <w:t xml:space="preserve"> and companies in the processing side of agricultural </w:t>
      </w:r>
      <w:proofErr w:type="gramStart"/>
      <w:r>
        <w:rPr>
          <w:rFonts w:ascii="Times New Roman" w:hAnsi="Times New Roman" w:cs="Times New Roman"/>
          <w:sz w:val="22"/>
          <w:szCs w:val="20"/>
        </w:rPr>
        <w:t>produce which</w:t>
      </w:r>
      <w:proofErr w:type="gramEnd"/>
      <w:r>
        <w:rPr>
          <w:rFonts w:ascii="Times New Roman" w:hAnsi="Times New Roman" w:cs="Times New Roman"/>
          <w:sz w:val="22"/>
          <w:szCs w:val="20"/>
        </w:rPr>
        <w:t xml:space="preserve"> has the advantage of cutting out the middleman on the production side of the company’s holdings</w:t>
      </w:r>
      <w:r w:rsidRPr="00022CE7">
        <w:rPr>
          <w:rFonts w:ascii="Times New Roman" w:hAnsi="Times New Roman" w:cs="Times New Roman"/>
          <w:sz w:val="22"/>
          <w:szCs w:val="20"/>
        </w:rPr>
        <w:t>.</w:t>
      </w:r>
    </w:p>
    <w:p w:rsidR="00C62163" w:rsidRPr="00022CE7" w:rsidRDefault="00C62163" w:rsidP="00C62163">
      <w:pPr>
        <w:pStyle w:val="NormalWeb"/>
        <w:spacing w:before="0" w:beforeAutospacing="0" w:after="0" w:afterAutospacing="0"/>
        <w:jc w:val="both"/>
        <w:rPr>
          <w:rFonts w:ascii="Times New Roman" w:hAnsi="Times New Roman" w:cs="Times New Roman"/>
          <w:sz w:val="22"/>
          <w:szCs w:val="20"/>
        </w:rPr>
      </w:pPr>
    </w:p>
    <w:p w:rsidR="00C62163" w:rsidRPr="00022CE7" w:rsidRDefault="00C62163" w:rsidP="00C62163">
      <w:pPr>
        <w:pStyle w:val="NormalWeb"/>
        <w:spacing w:before="0" w:beforeAutospacing="0" w:after="0" w:afterAutospacing="0"/>
        <w:jc w:val="both"/>
        <w:rPr>
          <w:rFonts w:ascii="Times New Roman" w:hAnsi="Times New Roman" w:cs="Times New Roman"/>
          <w:sz w:val="22"/>
          <w:szCs w:val="20"/>
        </w:rPr>
      </w:pPr>
    </w:p>
    <w:p w:rsidR="00C62163" w:rsidRPr="00022CE7" w:rsidRDefault="00C62163" w:rsidP="00C62163">
      <w:pPr>
        <w:pStyle w:val="NormalWeb"/>
        <w:spacing w:before="0" w:beforeAutospacing="0" w:after="0" w:afterAutospacing="0"/>
        <w:jc w:val="both"/>
        <w:rPr>
          <w:rFonts w:ascii="Times New Roman" w:hAnsi="Times New Roman" w:cs="Times New Roman"/>
          <w:b/>
          <w:sz w:val="22"/>
          <w:szCs w:val="20"/>
        </w:rPr>
      </w:pPr>
      <w:r>
        <w:rPr>
          <w:rFonts w:ascii="Times New Roman" w:hAnsi="Times New Roman" w:cs="Times New Roman"/>
          <w:b/>
          <w:sz w:val="22"/>
          <w:szCs w:val="20"/>
        </w:rPr>
        <w:t>III. Other</w:t>
      </w:r>
      <w:r w:rsidRPr="00022CE7">
        <w:rPr>
          <w:rFonts w:ascii="Times New Roman" w:hAnsi="Times New Roman" w:cs="Times New Roman"/>
          <w:b/>
          <w:sz w:val="22"/>
          <w:szCs w:val="20"/>
        </w:rPr>
        <w:t xml:space="preserve"> Related Investments</w:t>
      </w:r>
    </w:p>
    <w:p w:rsidR="00C62163" w:rsidRPr="00022CE7" w:rsidRDefault="00C62163" w:rsidP="00C62163">
      <w:pPr>
        <w:pStyle w:val="NormalWeb"/>
        <w:spacing w:before="0" w:beforeAutospacing="0" w:after="0" w:afterAutospacing="0"/>
        <w:jc w:val="both"/>
        <w:rPr>
          <w:rFonts w:ascii="Times New Roman" w:hAnsi="Times New Roman" w:cs="Times New Roman"/>
          <w:sz w:val="22"/>
          <w:szCs w:val="20"/>
        </w:rPr>
      </w:pPr>
    </w:p>
    <w:p w:rsidR="00C62163" w:rsidRDefault="00C62163" w:rsidP="00C62163">
      <w:pPr>
        <w:pStyle w:val="NormalWeb"/>
        <w:spacing w:before="0" w:beforeAutospacing="0" w:after="0" w:afterAutospacing="0"/>
        <w:jc w:val="both"/>
        <w:rPr>
          <w:rFonts w:ascii="Times New Roman" w:hAnsi="Times New Roman" w:cs="Times New Roman"/>
          <w:sz w:val="22"/>
          <w:szCs w:val="20"/>
        </w:rPr>
      </w:pPr>
      <w:r w:rsidRPr="00022CE7">
        <w:rPr>
          <w:rFonts w:ascii="Times New Roman" w:hAnsi="Times New Roman" w:cs="Times New Roman"/>
          <w:sz w:val="22"/>
          <w:szCs w:val="20"/>
        </w:rPr>
        <w:t>As stated above, the Company may also elect to part</w:t>
      </w:r>
      <w:r>
        <w:rPr>
          <w:rFonts w:ascii="Times New Roman" w:hAnsi="Times New Roman" w:cs="Times New Roman"/>
          <w:sz w:val="22"/>
          <w:szCs w:val="20"/>
        </w:rPr>
        <w:t>icipate in any other</w:t>
      </w:r>
      <w:r w:rsidRPr="00022CE7">
        <w:rPr>
          <w:rFonts w:ascii="Times New Roman" w:hAnsi="Times New Roman" w:cs="Times New Roman"/>
          <w:sz w:val="22"/>
          <w:szCs w:val="20"/>
        </w:rPr>
        <w:t xml:space="preserve"> related investment</w:t>
      </w:r>
      <w:r>
        <w:rPr>
          <w:rFonts w:ascii="Times New Roman" w:hAnsi="Times New Roman" w:cs="Times New Roman"/>
          <w:sz w:val="22"/>
          <w:szCs w:val="20"/>
        </w:rPr>
        <w:t>s that will enhance the operations of the company’s key real estate holdings including acquisition of mineral rights and sources of fresh water with an eye on power generation as well as the resource itself.</w:t>
      </w:r>
      <w:r w:rsidRPr="00022CE7">
        <w:rPr>
          <w:rFonts w:ascii="Times New Roman" w:hAnsi="Times New Roman" w:cs="Times New Roman"/>
          <w:sz w:val="22"/>
          <w:szCs w:val="20"/>
        </w:rPr>
        <w:t xml:space="preserve"> </w:t>
      </w:r>
    </w:p>
    <w:p w:rsidR="00C62163" w:rsidRPr="00022CE7" w:rsidRDefault="00C62163" w:rsidP="00C62163">
      <w:pPr>
        <w:pStyle w:val="NormalWeb"/>
        <w:spacing w:before="0" w:beforeAutospacing="0" w:after="0" w:afterAutospacing="0"/>
        <w:jc w:val="both"/>
        <w:rPr>
          <w:rFonts w:ascii="Times New Roman" w:hAnsi="Times New Roman" w:cs="Times New Roman"/>
          <w:sz w:val="22"/>
          <w:szCs w:val="20"/>
        </w:rPr>
      </w:pPr>
    </w:p>
    <w:p w:rsidR="00C62163" w:rsidRDefault="00C62163" w:rsidP="00C62163">
      <w:pPr>
        <w:autoSpaceDE w:val="0"/>
        <w:autoSpaceDN w:val="0"/>
        <w:adjustRightInd w:val="0"/>
        <w:jc w:val="both"/>
        <w:rPr>
          <w:rFonts w:ascii="Arial" w:hAnsi="Arial"/>
          <w:b/>
          <w:sz w:val="20"/>
        </w:rPr>
      </w:pPr>
      <w:r w:rsidRPr="00A174DB">
        <w:rPr>
          <w:rFonts w:ascii="Arial" w:hAnsi="Arial"/>
          <w:b/>
          <w:sz w:val="20"/>
        </w:rPr>
        <w:t>Selection of an Acquisition Target</w:t>
      </w:r>
      <w:r>
        <w:rPr>
          <w:rFonts w:ascii="Arial" w:hAnsi="Arial"/>
          <w:b/>
          <w:sz w:val="20"/>
        </w:rPr>
        <w:t>s</w:t>
      </w:r>
    </w:p>
    <w:p w:rsidR="00C62163" w:rsidRPr="00A174DB" w:rsidRDefault="00C62163" w:rsidP="00C62163">
      <w:pPr>
        <w:autoSpaceDE w:val="0"/>
        <w:autoSpaceDN w:val="0"/>
        <w:adjustRightInd w:val="0"/>
        <w:ind w:left="851"/>
        <w:jc w:val="both"/>
        <w:rPr>
          <w:rFonts w:ascii="Arial" w:hAnsi="Arial"/>
          <w:sz w:val="20"/>
        </w:rPr>
      </w:pPr>
    </w:p>
    <w:p w:rsidR="00C62163" w:rsidRPr="00E00FDA" w:rsidRDefault="00C62163" w:rsidP="00C62163">
      <w:pPr>
        <w:autoSpaceDE w:val="0"/>
        <w:autoSpaceDN w:val="0"/>
        <w:adjustRightInd w:val="0"/>
        <w:jc w:val="both"/>
        <w:rPr>
          <w:sz w:val="22"/>
          <w:szCs w:val="22"/>
        </w:rPr>
      </w:pPr>
      <w:r w:rsidRPr="00E00FDA">
        <w:rPr>
          <w:sz w:val="22"/>
          <w:szCs w:val="22"/>
        </w:rPr>
        <w:t>In evaluating a prospective Acquisition Target, the Directors will conduct the necessary business, legal and accounting due diligence on such Acquisition Target and will consider, among other factors, the following:</w:t>
      </w:r>
    </w:p>
    <w:p w:rsidR="00C62163" w:rsidRPr="00E00FDA" w:rsidRDefault="00C62163" w:rsidP="00C62163">
      <w:pPr>
        <w:autoSpaceDE w:val="0"/>
        <w:autoSpaceDN w:val="0"/>
        <w:adjustRightInd w:val="0"/>
        <w:ind w:left="850"/>
        <w:jc w:val="both"/>
        <w:rPr>
          <w:sz w:val="22"/>
          <w:szCs w:val="22"/>
        </w:rPr>
      </w:pPr>
    </w:p>
    <w:p w:rsidR="00C62163" w:rsidRPr="00E00FDA" w:rsidRDefault="00C62163" w:rsidP="00C62163">
      <w:pPr>
        <w:autoSpaceDE w:val="0"/>
        <w:autoSpaceDN w:val="0"/>
        <w:adjustRightInd w:val="0"/>
        <w:ind w:left="720"/>
        <w:jc w:val="both"/>
        <w:rPr>
          <w:i/>
          <w:sz w:val="22"/>
          <w:szCs w:val="22"/>
        </w:rPr>
      </w:pPr>
    </w:p>
    <w:p w:rsidR="00C62163" w:rsidRPr="00E00FDA" w:rsidRDefault="00C62163" w:rsidP="00C62163">
      <w:pPr>
        <w:numPr>
          <w:ilvl w:val="0"/>
          <w:numId w:val="2"/>
        </w:numPr>
        <w:tabs>
          <w:tab w:val="clear" w:pos="765"/>
          <w:tab w:val="num" w:pos="1485"/>
        </w:tabs>
        <w:autoSpaceDE w:val="0"/>
        <w:autoSpaceDN w:val="0"/>
        <w:adjustRightInd w:val="0"/>
        <w:spacing w:line="264" w:lineRule="auto"/>
        <w:ind w:left="1485"/>
        <w:jc w:val="both"/>
        <w:rPr>
          <w:sz w:val="22"/>
          <w:szCs w:val="22"/>
        </w:rPr>
      </w:pPr>
      <w:proofErr w:type="gramStart"/>
      <w:r w:rsidRPr="00E00FDA">
        <w:rPr>
          <w:sz w:val="22"/>
          <w:szCs w:val="22"/>
        </w:rPr>
        <w:t>location</w:t>
      </w:r>
      <w:proofErr w:type="gramEnd"/>
      <w:r w:rsidRPr="00E00FDA">
        <w:rPr>
          <w:sz w:val="22"/>
          <w:szCs w:val="22"/>
        </w:rPr>
        <w:t xml:space="preserve">, location, location </w:t>
      </w:r>
    </w:p>
    <w:p w:rsidR="00C62163" w:rsidRPr="00E00FDA" w:rsidRDefault="00C62163" w:rsidP="00C62163">
      <w:pPr>
        <w:numPr>
          <w:ilvl w:val="0"/>
          <w:numId w:val="2"/>
        </w:numPr>
        <w:tabs>
          <w:tab w:val="clear" w:pos="765"/>
          <w:tab w:val="num" w:pos="1485"/>
        </w:tabs>
        <w:autoSpaceDE w:val="0"/>
        <w:autoSpaceDN w:val="0"/>
        <w:adjustRightInd w:val="0"/>
        <w:spacing w:line="264" w:lineRule="auto"/>
        <w:ind w:left="1485"/>
        <w:jc w:val="both"/>
        <w:rPr>
          <w:sz w:val="22"/>
          <w:szCs w:val="22"/>
        </w:rPr>
      </w:pPr>
      <w:proofErr w:type="gramStart"/>
      <w:r w:rsidRPr="00E00FDA">
        <w:rPr>
          <w:sz w:val="22"/>
          <w:szCs w:val="22"/>
        </w:rPr>
        <w:t>financial</w:t>
      </w:r>
      <w:proofErr w:type="gramEnd"/>
      <w:r w:rsidRPr="00E00FDA">
        <w:rPr>
          <w:sz w:val="22"/>
          <w:szCs w:val="22"/>
        </w:rPr>
        <w:t xml:space="preserve"> condition and/or results of operation</w:t>
      </w:r>
    </w:p>
    <w:p w:rsidR="00C62163" w:rsidRPr="00E00FDA" w:rsidRDefault="00C62163" w:rsidP="00C62163">
      <w:pPr>
        <w:numPr>
          <w:ilvl w:val="0"/>
          <w:numId w:val="2"/>
        </w:numPr>
        <w:tabs>
          <w:tab w:val="clear" w:pos="765"/>
          <w:tab w:val="num" w:pos="1485"/>
        </w:tabs>
        <w:autoSpaceDE w:val="0"/>
        <w:autoSpaceDN w:val="0"/>
        <w:adjustRightInd w:val="0"/>
        <w:spacing w:line="264" w:lineRule="auto"/>
        <w:ind w:left="1485"/>
        <w:jc w:val="both"/>
        <w:rPr>
          <w:sz w:val="22"/>
          <w:szCs w:val="22"/>
        </w:rPr>
      </w:pPr>
      <w:proofErr w:type="gramStart"/>
      <w:r w:rsidRPr="00E00FDA">
        <w:rPr>
          <w:sz w:val="22"/>
          <w:szCs w:val="22"/>
        </w:rPr>
        <w:t>pricing</w:t>
      </w:r>
      <w:proofErr w:type="gramEnd"/>
      <w:r w:rsidRPr="00E00FDA">
        <w:rPr>
          <w:sz w:val="22"/>
          <w:szCs w:val="22"/>
        </w:rPr>
        <w:t xml:space="preserve"> issues versus the local market; time to market</w:t>
      </w:r>
    </w:p>
    <w:p w:rsidR="00C62163" w:rsidRPr="00E00FDA" w:rsidRDefault="00C62163" w:rsidP="00C62163">
      <w:pPr>
        <w:numPr>
          <w:ilvl w:val="0"/>
          <w:numId w:val="2"/>
        </w:numPr>
        <w:tabs>
          <w:tab w:val="clear" w:pos="765"/>
          <w:tab w:val="num" w:pos="1485"/>
        </w:tabs>
        <w:autoSpaceDE w:val="0"/>
        <w:autoSpaceDN w:val="0"/>
        <w:adjustRightInd w:val="0"/>
        <w:spacing w:line="264" w:lineRule="auto"/>
        <w:ind w:left="1485"/>
        <w:jc w:val="both"/>
        <w:rPr>
          <w:sz w:val="22"/>
          <w:szCs w:val="22"/>
        </w:rPr>
      </w:pPr>
      <w:proofErr w:type="gramStart"/>
      <w:r w:rsidRPr="00E00FDA">
        <w:rPr>
          <w:sz w:val="22"/>
          <w:szCs w:val="22"/>
        </w:rPr>
        <w:t>growth</w:t>
      </w:r>
      <w:proofErr w:type="gramEnd"/>
      <w:r w:rsidRPr="00E00FDA">
        <w:rPr>
          <w:sz w:val="22"/>
          <w:szCs w:val="22"/>
        </w:rPr>
        <w:t xml:space="preserve"> potential access to utilities, infrastructure and amenities</w:t>
      </w:r>
    </w:p>
    <w:p w:rsidR="00C62163" w:rsidRPr="00E00FDA" w:rsidRDefault="00C62163" w:rsidP="00C62163">
      <w:pPr>
        <w:numPr>
          <w:ilvl w:val="0"/>
          <w:numId w:val="2"/>
        </w:numPr>
        <w:tabs>
          <w:tab w:val="clear" w:pos="765"/>
          <w:tab w:val="num" w:pos="1485"/>
        </w:tabs>
        <w:autoSpaceDE w:val="0"/>
        <w:autoSpaceDN w:val="0"/>
        <w:adjustRightInd w:val="0"/>
        <w:spacing w:line="264" w:lineRule="auto"/>
        <w:ind w:left="1485"/>
        <w:jc w:val="both"/>
        <w:rPr>
          <w:sz w:val="22"/>
          <w:szCs w:val="22"/>
        </w:rPr>
      </w:pPr>
      <w:proofErr w:type="gramStart"/>
      <w:r w:rsidRPr="00E00FDA">
        <w:rPr>
          <w:sz w:val="22"/>
          <w:szCs w:val="22"/>
        </w:rPr>
        <w:t>experience</w:t>
      </w:r>
      <w:proofErr w:type="gramEnd"/>
      <w:r w:rsidRPr="00E00FDA">
        <w:rPr>
          <w:sz w:val="22"/>
          <w:szCs w:val="22"/>
        </w:rPr>
        <w:t xml:space="preserve"> and skill of management and availability of additional personnel</w:t>
      </w:r>
    </w:p>
    <w:p w:rsidR="00C62163" w:rsidRPr="00E00FDA" w:rsidRDefault="00C62163" w:rsidP="00C62163">
      <w:pPr>
        <w:numPr>
          <w:ilvl w:val="0"/>
          <w:numId w:val="2"/>
        </w:numPr>
        <w:tabs>
          <w:tab w:val="clear" w:pos="765"/>
          <w:tab w:val="num" w:pos="1485"/>
        </w:tabs>
        <w:autoSpaceDE w:val="0"/>
        <w:autoSpaceDN w:val="0"/>
        <w:adjustRightInd w:val="0"/>
        <w:spacing w:line="264" w:lineRule="auto"/>
        <w:ind w:left="1485"/>
        <w:jc w:val="both"/>
        <w:rPr>
          <w:sz w:val="22"/>
          <w:szCs w:val="22"/>
        </w:rPr>
      </w:pPr>
      <w:proofErr w:type="gramStart"/>
      <w:r w:rsidRPr="00E00FDA">
        <w:rPr>
          <w:sz w:val="22"/>
          <w:szCs w:val="22"/>
        </w:rPr>
        <w:t>additional</w:t>
      </w:r>
      <w:proofErr w:type="gramEnd"/>
      <w:r w:rsidRPr="00E00FDA">
        <w:rPr>
          <w:sz w:val="22"/>
          <w:szCs w:val="22"/>
        </w:rPr>
        <w:t xml:space="preserve"> market expansion possibilities</w:t>
      </w:r>
    </w:p>
    <w:p w:rsidR="00C62163" w:rsidRPr="00E00FDA" w:rsidRDefault="00C62163" w:rsidP="00C62163">
      <w:pPr>
        <w:numPr>
          <w:ilvl w:val="0"/>
          <w:numId w:val="2"/>
        </w:numPr>
        <w:tabs>
          <w:tab w:val="clear" w:pos="765"/>
          <w:tab w:val="num" w:pos="1485"/>
        </w:tabs>
        <w:autoSpaceDE w:val="0"/>
        <w:autoSpaceDN w:val="0"/>
        <w:adjustRightInd w:val="0"/>
        <w:spacing w:line="264" w:lineRule="auto"/>
        <w:ind w:left="1485"/>
        <w:jc w:val="both"/>
        <w:rPr>
          <w:sz w:val="22"/>
          <w:szCs w:val="22"/>
        </w:rPr>
      </w:pPr>
      <w:proofErr w:type="gramStart"/>
      <w:r w:rsidRPr="00E00FDA">
        <w:rPr>
          <w:sz w:val="22"/>
          <w:szCs w:val="22"/>
        </w:rPr>
        <w:t>costs</w:t>
      </w:r>
      <w:proofErr w:type="gramEnd"/>
      <w:r w:rsidRPr="00E00FDA">
        <w:rPr>
          <w:sz w:val="22"/>
          <w:szCs w:val="22"/>
        </w:rPr>
        <w:t xml:space="preserve"> associated with effecting the Acquisition capital requirements</w:t>
      </w:r>
    </w:p>
    <w:p w:rsidR="00C62163" w:rsidRPr="00E00FDA" w:rsidRDefault="00C62163" w:rsidP="00C62163">
      <w:pPr>
        <w:numPr>
          <w:ilvl w:val="0"/>
          <w:numId w:val="2"/>
        </w:numPr>
        <w:tabs>
          <w:tab w:val="clear" w:pos="765"/>
          <w:tab w:val="num" w:pos="1485"/>
        </w:tabs>
        <w:autoSpaceDE w:val="0"/>
        <w:autoSpaceDN w:val="0"/>
        <w:adjustRightInd w:val="0"/>
        <w:spacing w:line="264" w:lineRule="auto"/>
        <w:ind w:left="1485"/>
        <w:jc w:val="both"/>
        <w:rPr>
          <w:sz w:val="22"/>
          <w:szCs w:val="22"/>
        </w:rPr>
      </w:pPr>
      <w:proofErr w:type="gramStart"/>
      <w:r w:rsidRPr="00E00FDA">
        <w:rPr>
          <w:sz w:val="22"/>
          <w:szCs w:val="22"/>
        </w:rPr>
        <w:t>competitive</w:t>
      </w:r>
      <w:proofErr w:type="gramEnd"/>
      <w:r w:rsidRPr="00E00FDA">
        <w:rPr>
          <w:sz w:val="22"/>
          <w:szCs w:val="22"/>
        </w:rPr>
        <w:t xml:space="preserve"> position within the sphere of influence</w:t>
      </w:r>
    </w:p>
    <w:p w:rsidR="00C62163" w:rsidRPr="00E00FDA" w:rsidRDefault="00C62163" w:rsidP="00C62163">
      <w:pPr>
        <w:numPr>
          <w:ilvl w:val="0"/>
          <w:numId w:val="2"/>
        </w:numPr>
        <w:tabs>
          <w:tab w:val="clear" w:pos="765"/>
          <w:tab w:val="num" w:pos="1485"/>
        </w:tabs>
        <w:autoSpaceDE w:val="0"/>
        <w:autoSpaceDN w:val="0"/>
        <w:adjustRightInd w:val="0"/>
        <w:spacing w:line="264" w:lineRule="auto"/>
        <w:ind w:left="1485"/>
        <w:jc w:val="both"/>
        <w:rPr>
          <w:sz w:val="22"/>
          <w:szCs w:val="22"/>
        </w:rPr>
      </w:pPr>
      <w:proofErr w:type="gramStart"/>
      <w:r w:rsidRPr="00E00FDA">
        <w:rPr>
          <w:sz w:val="22"/>
          <w:szCs w:val="22"/>
        </w:rPr>
        <w:t>stage</w:t>
      </w:r>
      <w:proofErr w:type="gramEnd"/>
      <w:r w:rsidRPr="00E00FDA">
        <w:rPr>
          <w:sz w:val="22"/>
          <w:szCs w:val="22"/>
        </w:rPr>
        <w:t xml:space="preserve"> of development of the products, processes or services</w:t>
      </w:r>
    </w:p>
    <w:p w:rsidR="00C62163" w:rsidRPr="00E00FDA" w:rsidRDefault="00C62163" w:rsidP="00C62163">
      <w:pPr>
        <w:numPr>
          <w:ilvl w:val="0"/>
          <w:numId w:val="2"/>
        </w:numPr>
        <w:tabs>
          <w:tab w:val="clear" w:pos="765"/>
          <w:tab w:val="num" w:pos="1485"/>
        </w:tabs>
        <w:autoSpaceDE w:val="0"/>
        <w:autoSpaceDN w:val="0"/>
        <w:adjustRightInd w:val="0"/>
        <w:spacing w:line="264" w:lineRule="auto"/>
        <w:ind w:left="1485"/>
        <w:jc w:val="both"/>
        <w:rPr>
          <w:sz w:val="22"/>
          <w:szCs w:val="22"/>
        </w:rPr>
      </w:pPr>
      <w:proofErr w:type="gramStart"/>
      <w:r w:rsidRPr="00E00FDA">
        <w:rPr>
          <w:sz w:val="22"/>
          <w:szCs w:val="22"/>
        </w:rPr>
        <w:t>degree</w:t>
      </w:r>
      <w:proofErr w:type="gramEnd"/>
      <w:r w:rsidRPr="00E00FDA">
        <w:rPr>
          <w:sz w:val="22"/>
          <w:szCs w:val="22"/>
        </w:rPr>
        <w:t xml:space="preserve"> of current or potential market acceptance of the product and location</w:t>
      </w:r>
    </w:p>
    <w:p w:rsidR="00C62163" w:rsidRPr="00E00FDA" w:rsidRDefault="00C62163" w:rsidP="00C62163">
      <w:pPr>
        <w:numPr>
          <w:ilvl w:val="0"/>
          <w:numId w:val="2"/>
        </w:numPr>
        <w:tabs>
          <w:tab w:val="clear" w:pos="765"/>
          <w:tab w:val="num" w:pos="1485"/>
        </w:tabs>
        <w:autoSpaceDE w:val="0"/>
        <w:autoSpaceDN w:val="0"/>
        <w:adjustRightInd w:val="0"/>
        <w:spacing w:line="264" w:lineRule="auto"/>
        <w:ind w:left="1485"/>
        <w:jc w:val="both"/>
        <w:rPr>
          <w:sz w:val="22"/>
          <w:szCs w:val="22"/>
        </w:rPr>
      </w:pPr>
      <w:proofErr w:type="gramStart"/>
      <w:r w:rsidRPr="00E00FDA">
        <w:rPr>
          <w:sz w:val="22"/>
          <w:szCs w:val="22"/>
        </w:rPr>
        <w:t>proprietary</w:t>
      </w:r>
      <w:proofErr w:type="gramEnd"/>
      <w:r w:rsidRPr="00E00FDA">
        <w:rPr>
          <w:sz w:val="22"/>
          <w:szCs w:val="22"/>
        </w:rPr>
        <w:t xml:space="preserve"> features and degree of intellectual property or other protection of the products, processes or services</w:t>
      </w:r>
    </w:p>
    <w:p w:rsidR="00C62163" w:rsidRPr="00E00FDA" w:rsidRDefault="00C62163" w:rsidP="00C62163">
      <w:pPr>
        <w:numPr>
          <w:ilvl w:val="0"/>
          <w:numId w:val="2"/>
        </w:numPr>
        <w:tabs>
          <w:tab w:val="clear" w:pos="765"/>
          <w:tab w:val="num" w:pos="1485"/>
        </w:tabs>
        <w:autoSpaceDE w:val="0"/>
        <w:autoSpaceDN w:val="0"/>
        <w:adjustRightInd w:val="0"/>
        <w:spacing w:line="264" w:lineRule="auto"/>
        <w:ind w:left="1485"/>
        <w:jc w:val="both"/>
        <w:rPr>
          <w:sz w:val="22"/>
          <w:szCs w:val="22"/>
        </w:rPr>
      </w:pPr>
      <w:proofErr w:type="gramStart"/>
      <w:r w:rsidRPr="00E00FDA">
        <w:rPr>
          <w:sz w:val="22"/>
          <w:szCs w:val="22"/>
        </w:rPr>
        <w:t>environmental</w:t>
      </w:r>
      <w:proofErr w:type="gramEnd"/>
      <w:r w:rsidRPr="00E00FDA">
        <w:rPr>
          <w:sz w:val="22"/>
          <w:szCs w:val="22"/>
        </w:rPr>
        <w:t xml:space="preserve"> issues</w:t>
      </w:r>
    </w:p>
    <w:p w:rsidR="00C62163" w:rsidRPr="00E00FDA" w:rsidRDefault="00C62163" w:rsidP="00C62163">
      <w:pPr>
        <w:numPr>
          <w:ilvl w:val="0"/>
          <w:numId w:val="2"/>
        </w:numPr>
        <w:tabs>
          <w:tab w:val="clear" w:pos="765"/>
          <w:tab w:val="num" w:pos="1485"/>
        </w:tabs>
        <w:autoSpaceDE w:val="0"/>
        <w:autoSpaceDN w:val="0"/>
        <w:adjustRightInd w:val="0"/>
        <w:spacing w:line="264" w:lineRule="auto"/>
        <w:ind w:left="1485"/>
        <w:jc w:val="both"/>
        <w:rPr>
          <w:sz w:val="22"/>
          <w:szCs w:val="22"/>
        </w:rPr>
      </w:pPr>
      <w:proofErr w:type="gramStart"/>
      <w:r w:rsidRPr="00E00FDA">
        <w:rPr>
          <w:sz w:val="22"/>
          <w:szCs w:val="22"/>
        </w:rPr>
        <w:t>regulatory</w:t>
      </w:r>
      <w:proofErr w:type="gramEnd"/>
      <w:r w:rsidRPr="00E00FDA">
        <w:rPr>
          <w:sz w:val="22"/>
          <w:szCs w:val="22"/>
        </w:rPr>
        <w:t xml:space="preserve"> environment of the industry.</w:t>
      </w:r>
    </w:p>
    <w:p w:rsidR="00C62163" w:rsidRPr="00E00FDA" w:rsidRDefault="00C62163" w:rsidP="00C62163">
      <w:pPr>
        <w:pStyle w:val="Normal11pt"/>
        <w:tabs>
          <w:tab w:val="left" w:pos="709"/>
        </w:tabs>
        <w:ind w:left="709"/>
        <w:rPr>
          <w:szCs w:val="22"/>
        </w:rPr>
      </w:pPr>
    </w:p>
    <w:p w:rsidR="00C62163" w:rsidRDefault="00C62163" w:rsidP="00C62163">
      <w:pPr>
        <w:pStyle w:val="BodyText2"/>
        <w:keepNext/>
        <w:tabs>
          <w:tab w:val="left" w:pos="709"/>
        </w:tabs>
        <w:spacing w:after="0" w:line="240" w:lineRule="auto"/>
        <w:rPr>
          <w:sz w:val="22"/>
          <w:szCs w:val="22"/>
        </w:rPr>
      </w:pPr>
      <w:r w:rsidRPr="00E00FDA">
        <w:rPr>
          <w:sz w:val="22"/>
          <w:szCs w:val="22"/>
        </w:rPr>
        <w:t xml:space="preserve">The Company may not finance Acquisitions solely with the proceeds of the Placing and may finance a portion of such Acquisitions through alternative sources of finance, such as the seller. It is a possibility that any Acquisition may be financed through a combination of cash, equity and if necessary debt.  </w:t>
      </w:r>
    </w:p>
    <w:p w:rsidR="00C62163" w:rsidRPr="00E00FDA" w:rsidRDefault="00C62163" w:rsidP="00C62163">
      <w:pPr>
        <w:pStyle w:val="BodyText2"/>
        <w:keepNext/>
        <w:tabs>
          <w:tab w:val="left" w:pos="709"/>
        </w:tabs>
        <w:spacing w:after="0" w:line="240" w:lineRule="auto"/>
        <w:rPr>
          <w:sz w:val="22"/>
          <w:szCs w:val="22"/>
        </w:rPr>
      </w:pPr>
    </w:p>
    <w:p w:rsidR="00C62163" w:rsidRPr="00E00FDA" w:rsidRDefault="00C62163" w:rsidP="00C62163">
      <w:pPr>
        <w:pStyle w:val="Normal11pt"/>
        <w:tabs>
          <w:tab w:val="left" w:pos="851"/>
        </w:tabs>
        <w:spacing w:line="240" w:lineRule="auto"/>
        <w:ind w:left="851"/>
        <w:rPr>
          <w:szCs w:val="22"/>
        </w:rPr>
      </w:pPr>
    </w:p>
    <w:p w:rsidR="00C62163" w:rsidRPr="00022CE7" w:rsidRDefault="00C62163" w:rsidP="00C62163">
      <w:pPr>
        <w:pStyle w:val="NormalWeb"/>
        <w:spacing w:before="0" w:beforeAutospacing="0" w:after="0" w:afterAutospacing="0"/>
        <w:jc w:val="both"/>
        <w:rPr>
          <w:rFonts w:ascii="Times New Roman" w:hAnsi="Times New Roman" w:cs="Times New Roman"/>
          <w:b/>
          <w:sz w:val="22"/>
          <w:szCs w:val="20"/>
        </w:rPr>
      </w:pPr>
      <w:r>
        <w:rPr>
          <w:rFonts w:ascii="Times New Roman" w:hAnsi="Times New Roman" w:cs="Times New Roman"/>
          <w:b/>
          <w:sz w:val="22"/>
          <w:szCs w:val="20"/>
        </w:rPr>
        <w:t>Real Estate Services Latin America, S.A.</w:t>
      </w:r>
      <w:r w:rsidRPr="00022CE7">
        <w:rPr>
          <w:rFonts w:ascii="Times New Roman" w:hAnsi="Times New Roman" w:cs="Times New Roman"/>
          <w:b/>
          <w:sz w:val="22"/>
          <w:szCs w:val="20"/>
        </w:rPr>
        <w:t xml:space="preserve">, </w:t>
      </w:r>
      <w:r>
        <w:rPr>
          <w:rFonts w:ascii="Times New Roman" w:hAnsi="Times New Roman" w:cs="Times New Roman"/>
          <w:b/>
          <w:sz w:val="22"/>
          <w:szCs w:val="20"/>
        </w:rPr>
        <w:t>Manager</w:t>
      </w:r>
    </w:p>
    <w:p w:rsidR="00C62163" w:rsidRPr="00022CE7" w:rsidRDefault="00C62163" w:rsidP="00C62163">
      <w:pPr>
        <w:pStyle w:val="NormalWeb"/>
        <w:spacing w:before="0" w:beforeAutospacing="0" w:after="0" w:afterAutospacing="0"/>
        <w:jc w:val="both"/>
        <w:rPr>
          <w:rFonts w:ascii="Times New Roman" w:hAnsi="Times New Roman" w:cs="Times New Roman"/>
          <w:b/>
          <w:sz w:val="22"/>
          <w:szCs w:val="20"/>
        </w:rPr>
      </w:pPr>
    </w:p>
    <w:p w:rsidR="00C62163" w:rsidRPr="00022CE7" w:rsidRDefault="00C62163" w:rsidP="00C62163">
      <w:pPr>
        <w:pStyle w:val="NormalWeb"/>
        <w:spacing w:before="0" w:beforeAutospacing="0" w:after="0" w:afterAutospacing="0"/>
        <w:jc w:val="both"/>
        <w:rPr>
          <w:rFonts w:ascii="Times New Roman" w:hAnsi="Times New Roman" w:cs="Times New Roman"/>
          <w:sz w:val="22"/>
          <w:szCs w:val="22"/>
        </w:rPr>
      </w:pPr>
      <w:r w:rsidRPr="00022CE7">
        <w:rPr>
          <w:rFonts w:ascii="Times New Roman" w:hAnsi="Times New Roman" w:cs="Times New Roman"/>
          <w:b/>
          <w:bCs/>
          <w:sz w:val="22"/>
          <w:szCs w:val="22"/>
        </w:rPr>
        <w:t>Robert W. Demes</w:t>
      </w:r>
      <w:r>
        <w:rPr>
          <w:rFonts w:ascii="Times New Roman" w:hAnsi="Times New Roman" w:cs="Times New Roman"/>
          <w:b/>
          <w:bCs/>
          <w:sz w:val="22"/>
          <w:szCs w:val="22"/>
        </w:rPr>
        <w:t xml:space="preserve"> age 61</w:t>
      </w:r>
      <w:r w:rsidRPr="00022CE7">
        <w:rPr>
          <w:rFonts w:ascii="Times New Roman" w:hAnsi="Times New Roman" w:cs="Times New Roman"/>
          <w:sz w:val="22"/>
          <w:szCs w:val="22"/>
        </w:rPr>
        <w:t xml:space="preserve"> is </w:t>
      </w:r>
      <w:r>
        <w:rPr>
          <w:rFonts w:ascii="Times New Roman" w:hAnsi="Times New Roman" w:cs="Times New Roman"/>
          <w:sz w:val="22"/>
          <w:szCs w:val="22"/>
        </w:rPr>
        <w:t xml:space="preserve">a </w:t>
      </w:r>
      <w:r w:rsidRPr="00022CE7">
        <w:rPr>
          <w:rFonts w:ascii="Times New Roman" w:hAnsi="Times New Roman" w:cs="Times New Roman"/>
          <w:sz w:val="22"/>
          <w:szCs w:val="22"/>
        </w:rPr>
        <w:t>foun</w:t>
      </w:r>
      <w:r>
        <w:rPr>
          <w:rFonts w:ascii="Times New Roman" w:hAnsi="Times New Roman" w:cs="Times New Roman"/>
          <w:sz w:val="22"/>
          <w:szCs w:val="22"/>
        </w:rPr>
        <w:t xml:space="preserve">der and Director of Applied </w:t>
      </w:r>
      <w:r w:rsidRPr="00022CE7">
        <w:rPr>
          <w:rFonts w:ascii="Times New Roman" w:hAnsi="Times New Roman" w:cs="Times New Roman"/>
          <w:sz w:val="22"/>
          <w:szCs w:val="22"/>
        </w:rPr>
        <w:t>Capital Corporation.  He is an economist by education. Mr. Demes has enjoyed business, political, and diplomatic successes domestically and i</w:t>
      </w:r>
      <w:r>
        <w:rPr>
          <w:rFonts w:ascii="Times New Roman" w:hAnsi="Times New Roman" w:cs="Times New Roman"/>
          <w:sz w:val="22"/>
          <w:szCs w:val="22"/>
        </w:rPr>
        <w:t>nternationally for more than three</w:t>
      </w:r>
      <w:r w:rsidRPr="00022CE7">
        <w:rPr>
          <w:rFonts w:ascii="Times New Roman" w:hAnsi="Times New Roman" w:cs="Times New Roman"/>
          <w:sz w:val="22"/>
          <w:szCs w:val="22"/>
        </w:rPr>
        <w:t xml:space="preserve"> decades. </w:t>
      </w:r>
      <w:r>
        <w:rPr>
          <w:rFonts w:ascii="Times New Roman" w:hAnsi="Times New Roman" w:cs="Times New Roman"/>
          <w:sz w:val="22"/>
          <w:szCs w:val="22"/>
        </w:rPr>
        <w:t xml:space="preserve">Mr. Demes has more than 20 years of experience of </w:t>
      </w:r>
      <w:proofErr w:type="gramStart"/>
      <w:r>
        <w:rPr>
          <w:rFonts w:ascii="Times New Roman" w:hAnsi="Times New Roman" w:cs="Times New Roman"/>
          <w:sz w:val="22"/>
          <w:szCs w:val="22"/>
        </w:rPr>
        <w:t>buying,</w:t>
      </w:r>
      <w:proofErr w:type="gramEnd"/>
      <w:r>
        <w:rPr>
          <w:rFonts w:ascii="Times New Roman" w:hAnsi="Times New Roman" w:cs="Times New Roman"/>
          <w:sz w:val="22"/>
          <w:szCs w:val="22"/>
        </w:rPr>
        <w:t xml:space="preserve"> selling and developing real estate in Central America two of his grandest achievements are </w:t>
      </w:r>
      <w:proofErr w:type="spellStart"/>
      <w:r>
        <w:rPr>
          <w:rFonts w:ascii="Times New Roman" w:hAnsi="Times New Roman" w:cs="Times New Roman"/>
          <w:sz w:val="22"/>
          <w:szCs w:val="22"/>
        </w:rPr>
        <w:t>Ranhco</w:t>
      </w:r>
      <w:proofErr w:type="spellEnd"/>
      <w:r>
        <w:rPr>
          <w:rFonts w:ascii="Times New Roman" w:hAnsi="Times New Roman" w:cs="Times New Roman"/>
          <w:sz w:val="22"/>
          <w:szCs w:val="22"/>
        </w:rPr>
        <w:t xml:space="preserve"> Monterey and Del </w:t>
      </w:r>
      <w:proofErr w:type="spellStart"/>
      <w:r>
        <w:rPr>
          <w:rFonts w:ascii="Times New Roman" w:hAnsi="Times New Roman" w:cs="Times New Roman"/>
          <w:sz w:val="22"/>
          <w:szCs w:val="22"/>
        </w:rPr>
        <w:t>Pacifico</w:t>
      </w:r>
      <w:proofErr w:type="spellEnd"/>
      <w:r>
        <w:rPr>
          <w:rFonts w:ascii="Times New Roman" w:hAnsi="Times New Roman" w:cs="Times New Roman"/>
          <w:sz w:val="22"/>
          <w:szCs w:val="22"/>
        </w:rPr>
        <w:t xml:space="preserve"> which set the standard for the Central Pacific Coast.</w:t>
      </w:r>
      <w:r w:rsidRPr="00022CE7">
        <w:rPr>
          <w:rFonts w:ascii="Times New Roman" w:hAnsi="Times New Roman" w:cs="Times New Roman"/>
          <w:sz w:val="22"/>
          <w:szCs w:val="22"/>
        </w:rPr>
        <w:t xml:space="preserve"> As previous Director and management to numerous business concerns, he intuitively knows what is required to transform a marginal enterprise and manage a successful company as well as position the entity within the prevailing political hierarchy to maximize growth. Experience in international finance coupled his abundance of international financial connections permits him to make institutional sized financin</w:t>
      </w:r>
      <w:r>
        <w:rPr>
          <w:rFonts w:ascii="Times New Roman" w:hAnsi="Times New Roman" w:cs="Times New Roman"/>
          <w:sz w:val="22"/>
          <w:szCs w:val="22"/>
        </w:rPr>
        <w:t>g arrangements available to various</w:t>
      </w:r>
      <w:r w:rsidRPr="00022CE7">
        <w:rPr>
          <w:rFonts w:ascii="Times New Roman" w:hAnsi="Times New Roman" w:cs="Times New Roman"/>
          <w:sz w:val="22"/>
          <w:szCs w:val="22"/>
        </w:rPr>
        <w:t xml:space="preserve"> clients. Mr. Demes, by nature, a detail oriented individual, uses that cha</w:t>
      </w:r>
      <w:r>
        <w:rPr>
          <w:rFonts w:ascii="Times New Roman" w:hAnsi="Times New Roman" w:cs="Times New Roman"/>
          <w:sz w:val="22"/>
          <w:szCs w:val="22"/>
        </w:rPr>
        <w:t>racteristic to teach</w:t>
      </w:r>
      <w:r w:rsidRPr="00022CE7">
        <w:rPr>
          <w:rFonts w:ascii="Times New Roman" w:hAnsi="Times New Roman" w:cs="Times New Roman"/>
          <w:sz w:val="22"/>
          <w:szCs w:val="22"/>
        </w:rPr>
        <w:t xml:space="preserve"> clients to be thorough and objective in their endeavors. His theory of combining creative marketing with the tenacity of a sound economic plan have helped many Companies attain goals and milestones that were otherwise perceived as impossible dreams. Previous business and management experience</w:t>
      </w:r>
      <w:r>
        <w:rPr>
          <w:rFonts w:ascii="Times New Roman" w:hAnsi="Times New Roman" w:cs="Times New Roman"/>
          <w:sz w:val="22"/>
          <w:szCs w:val="22"/>
        </w:rPr>
        <w:t>, including a stint as Chief Operating Officer of Bedford Energy, Inc.</w:t>
      </w:r>
      <w:r w:rsidRPr="00022CE7">
        <w:rPr>
          <w:rFonts w:ascii="Times New Roman" w:hAnsi="Times New Roman" w:cs="Times New Roman"/>
          <w:sz w:val="22"/>
          <w:szCs w:val="22"/>
        </w:rPr>
        <w:t xml:space="preserve"> has permitted Mr. Demes to found, lead and manage businesses in the magnitude of hundreds of millions of dollars and facilitate the sales for others that exceed these numbers. </w:t>
      </w:r>
    </w:p>
    <w:p w:rsidR="00C62163" w:rsidRPr="00022CE7" w:rsidRDefault="00C62163" w:rsidP="00C62163">
      <w:pPr>
        <w:pStyle w:val="NormalWeb"/>
        <w:spacing w:before="0" w:beforeAutospacing="0" w:after="0" w:afterAutospacing="0"/>
        <w:jc w:val="both"/>
        <w:rPr>
          <w:rFonts w:ascii="Times New Roman" w:hAnsi="Times New Roman" w:cs="Times New Roman"/>
          <w:sz w:val="22"/>
          <w:szCs w:val="22"/>
        </w:rPr>
      </w:pPr>
    </w:p>
    <w:p w:rsidR="00C62163" w:rsidRDefault="00C62163" w:rsidP="00C62163">
      <w:pPr>
        <w:pStyle w:val="NormalWeb"/>
        <w:spacing w:before="0" w:beforeAutospacing="0" w:after="0" w:afterAutospacing="0"/>
        <w:jc w:val="both"/>
        <w:rPr>
          <w:rFonts w:ascii="Times New Roman" w:hAnsi="Times New Roman" w:cs="Times New Roman"/>
          <w:sz w:val="22"/>
          <w:szCs w:val="22"/>
        </w:rPr>
      </w:pPr>
      <w:proofErr w:type="spellStart"/>
      <w:r>
        <w:rPr>
          <w:rFonts w:ascii="Times New Roman" w:hAnsi="Times New Roman" w:cs="Times New Roman"/>
          <w:b/>
          <w:bCs/>
          <w:sz w:val="22"/>
          <w:szCs w:val="22"/>
        </w:rPr>
        <w:t>Lic</w:t>
      </w:r>
      <w:proofErr w:type="spellEnd"/>
      <w:r>
        <w:rPr>
          <w:rFonts w:ascii="Times New Roman" w:hAnsi="Times New Roman" w:cs="Times New Roman"/>
          <w:b/>
          <w:bCs/>
          <w:sz w:val="22"/>
          <w:szCs w:val="22"/>
        </w:rPr>
        <w:t>. Arturo Salazar C. MBA, CPA age 47 He</w:t>
      </w:r>
      <w:r>
        <w:rPr>
          <w:rFonts w:ascii="Times New Roman" w:hAnsi="Times New Roman" w:cs="Times New Roman"/>
          <w:bCs/>
          <w:sz w:val="22"/>
          <w:szCs w:val="22"/>
        </w:rPr>
        <w:t xml:space="preserve"> is the company CFO;</w:t>
      </w:r>
      <w:r w:rsidRPr="00022CE7">
        <w:rPr>
          <w:rFonts w:ascii="Times New Roman" w:hAnsi="Times New Roman" w:cs="Times New Roman"/>
          <w:sz w:val="22"/>
          <w:szCs w:val="22"/>
        </w:rPr>
        <w:t xml:space="preserve"> a dynamic and chari</w:t>
      </w:r>
      <w:r>
        <w:rPr>
          <w:rFonts w:ascii="Times New Roman" w:hAnsi="Times New Roman" w:cs="Times New Roman"/>
          <w:sz w:val="22"/>
          <w:szCs w:val="22"/>
        </w:rPr>
        <w:t xml:space="preserve">smatic Director for Applied Capital Corporation. His </w:t>
      </w:r>
      <w:r w:rsidRPr="00022CE7">
        <w:rPr>
          <w:rFonts w:ascii="Times New Roman" w:hAnsi="Times New Roman" w:cs="Times New Roman"/>
          <w:sz w:val="22"/>
          <w:szCs w:val="22"/>
        </w:rPr>
        <w:t>expertise and international experience serve as invaluable conduits for capital placement introductions as well as for corpor</w:t>
      </w:r>
      <w:r>
        <w:rPr>
          <w:rFonts w:ascii="Times New Roman" w:hAnsi="Times New Roman" w:cs="Times New Roman"/>
          <w:sz w:val="22"/>
          <w:szCs w:val="22"/>
        </w:rPr>
        <w:t xml:space="preserve">ate structuring.  Mr. </w:t>
      </w:r>
      <w:proofErr w:type="spellStart"/>
      <w:r>
        <w:rPr>
          <w:rFonts w:ascii="Times New Roman" w:hAnsi="Times New Roman" w:cs="Times New Roman"/>
          <w:sz w:val="22"/>
          <w:szCs w:val="22"/>
        </w:rPr>
        <w:t>Salazars</w:t>
      </w:r>
      <w:r w:rsidRPr="00022CE7">
        <w:rPr>
          <w:rFonts w:ascii="Times New Roman" w:hAnsi="Times New Roman" w:cs="Times New Roman"/>
          <w:sz w:val="22"/>
          <w:szCs w:val="22"/>
        </w:rPr>
        <w:t>’s</w:t>
      </w:r>
      <w:proofErr w:type="spellEnd"/>
      <w:r w:rsidRPr="00022CE7">
        <w:rPr>
          <w:rFonts w:ascii="Times New Roman" w:hAnsi="Times New Roman" w:cs="Times New Roman"/>
          <w:sz w:val="22"/>
          <w:szCs w:val="22"/>
        </w:rPr>
        <w:t xml:space="preserve"> strengths include his ability to distill the essence of the problem and the opportunity and create a hierarchy of required events such that a Company can express freedom of growth in a highly regulated market place yet strategically avoid many of the obstacles and pitfalls often associated with small fast growing Companies. Selection of clients based on a business acumen that comes from years of experience in diverse industries is sometimes more of an art than a science is a talent that few ind</w:t>
      </w:r>
      <w:r>
        <w:rPr>
          <w:rFonts w:ascii="Times New Roman" w:hAnsi="Times New Roman" w:cs="Times New Roman"/>
          <w:sz w:val="22"/>
          <w:szCs w:val="22"/>
        </w:rPr>
        <w:t>ividuals possess. Mr. Salazar</w:t>
      </w:r>
      <w:r w:rsidRPr="00022CE7">
        <w:rPr>
          <w:rFonts w:ascii="Times New Roman" w:hAnsi="Times New Roman" w:cs="Times New Roman"/>
          <w:sz w:val="22"/>
          <w:szCs w:val="22"/>
        </w:rPr>
        <w:t xml:space="preserve"> is thusly gifted. In addition to his business strengths, his common sense approach to marketing and branding clients is second to none. All of this would includes a methodical plan to posturing clients for the most favorable tax advantage yet adhering to the very strict standards of business ethics demanded in today’s formidable environment. </w:t>
      </w:r>
    </w:p>
    <w:p w:rsidR="00C62163" w:rsidRDefault="00C62163" w:rsidP="00C62163">
      <w:pPr>
        <w:pStyle w:val="NormalWeb"/>
        <w:spacing w:before="0" w:beforeAutospacing="0" w:after="0" w:afterAutospacing="0"/>
        <w:jc w:val="both"/>
        <w:rPr>
          <w:rFonts w:ascii="Times New Roman" w:hAnsi="Times New Roman" w:cs="Times New Roman"/>
          <w:sz w:val="22"/>
          <w:szCs w:val="22"/>
        </w:rPr>
      </w:pPr>
    </w:p>
    <w:p w:rsidR="00C62163" w:rsidRDefault="00C62163" w:rsidP="00C62163">
      <w:pPr>
        <w:pStyle w:val="NormalWeb"/>
        <w:spacing w:before="0" w:beforeAutospacing="0" w:after="0" w:afterAutospacing="0"/>
        <w:rPr>
          <w:rFonts w:ascii="Times New Roman" w:hAnsi="Times New Roman" w:cs="Times New Roman"/>
          <w:bCs/>
          <w:sz w:val="22"/>
          <w:szCs w:val="20"/>
        </w:rPr>
      </w:pPr>
      <w:proofErr w:type="spellStart"/>
      <w:r>
        <w:rPr>
          <w:rFonts w:ascii="Times New Roman" w:hAnsi="Times New Roman" w:cs="Times New Roman"/>
          <w:b/>
          <w:bCs/>
          <w:sz w:val="22"/>
          <w:szCs w:val="20"/>
        </w:rPr>
        <w:t>Lic</w:t>
      </w:r>
      <w:proofErr w:type="spellEnd"/>
      <w:r>
        <w:rPr>
          <w:rFonts w:ascii="Times New Roman" w:hAnsi="Times New Roman" w:cs="Times New Roman"/>
          <w:b/>
          <w:bCs/>
          <w:sz w:val="22"/>
          <w:szCs w:val="20"/>
        </w:rPr>
        <w:t xml:space="preserve">. Alberto Lopez S. MBA age </w:t>
      </w:r>
      <w:proofErr w:type="gramStart"/>
      <w:r>
        <w:rPr>
          <w:rFonts w:ascii="Times New Roman" w:hAnsi="Times New Roman" w:cs="Times New Roman"/>
          <w:b/>
          <w:bCs/>
          <w:sz w:val="22"/>
          <w:szCs w:val="20"/>
        </w:rPr>
        <w:t xml:space="preserve">52  </w:t>
      </w:r>
      <w:r w:rsidRPr="0073425D">
        <w:rPr>
          <w:rFonts w:ascii="Times New Roman" w:hAnsi="Times New Roman" w:cs="Times New Roman"/>
          <w:bCs/>
          <w:sz w:val="22"/>
          <w:szCs w:val="20"/>
        </w:rPr>
        <w:t>Alberto</w:t>
      </w:r>
      <w:proofErr w:type="gramEnd"/>
      <w:r w:rsidRPr="0073425D">
        <w:rPr>
          <w:rFonts w:ascii="Times New Roman" w:hAnsi="Times New Roman" w:cs="Times New Roman"/>
          <w:bCs/>
          <w:sz w:val="22"/>
          <w:szCs w:val="20"/>
        </w:rPr>
        <w:t xml:space="preserve"> is the company COO</w:t>
      </w:r>
      <w:r>
        <w:rPr>
          <w:rFonts w:ascii="Times New Roman" w:hAnsi="Times New Roman" w:cs="Times New Roman"/>
          <w:bCs/>
          <w:sz w:val="22"/>
          <w:szCs w:val="20"/>
        </w:rPr>
        <w:t xml:space="preserve"> and has 30 years of experience in the real estate market of Costa Rica. He brings incredible negotiating and operational skills, which will help the company with both acquisitions of properties below market value and in the operation of the same to ensure overall profitability and maximum cash flow. This team has worked together for many years and Albert has the organizational methods and salesmanship that have been an integral part of their success over the years.</w:t>
      </w:r>
    </w:p>
    <w:p w:rsidR="00C62163" w:rsidRPr="0073425D" w:rsidRDefault="00C62163" w:rsidP="00C62163">
      <w:pPr>
        <w:pStyle w:val="NormalWeb"/>
        <w:spacing w:before="0" w:beforeAutospacing="0" w:after="0" w:afterAutospacing="0"/>
        <w:rPr>
          <w:rFonts w:ascii="Times New Roman" w:hAnsi="Times New Roman" w:cs="Times New Roman"/>
          <w:bCs/>
          <w:sz w:val="22"/>
          <w:szCs w:val="20"/>
        </w:rPr>
      </w:pPr>
    </w:p>
    <w:p w:rsidR="00C62163" w:rsidRPr="00022CE7" w:rsidRDefault="00C62163" w:rsidP="00C62163">
      <w:pPr>
        <w:pStyle w:val="NormalWeb"/>
        <w:spacing w:before="0" w:beforeAutospacing="0" w:after="0" w:afterAutospacing="0"/>
        <w:rPr>
          <w:rFonts w:ascii="Times New Roman" w:hAnsi="Times New Roman" w:cs="Times New Roman"/>
          <w:b/>
          <w:bCs/>
          <w:sz w:val="22"/>
          <w:szCs w:val="20"/>
        </w:rPr>
      </w:pPr>
      <w:r w:rsidRPr="00022CE7">
        <w:rPr>
          <w:rFonts w:ascii="Times New Roman" w:hAnsi="Times New Roman" w:cs="Times New Roman"/>
          <w:b/>
          <w:bCs/>
          <w:sz w:val="22"/>
          <w:szCs w:val="20"/>
        </w:rPr>
        <w:t>Strategic Manager Class Members</w:t>
      </w:r>
    </w:p>
    <w:p w:rsidR="00C62163" w:rsidRPr="00022CE7" w:rsidRDefault="00C62163" w:rsidP="00C62163">
      <w:pPr>
        <w:pStyle w:val="NormalWeb"/>
        <w:spacing w:before="0" w:beforeAutospacing="0" w:after="0" w:afterAutospacing="0"/>
        <w:rPr>
          <w:rFonts w:ascii="Times New Roman" w:hAnsi="Times New Roman" w:cs="Times New Roman"/>
          <w:b/>
          <w:bCs/>
          <w:sz w:val="22"/>
          <w:szCs w:val="20"/>
        </w:rPr>
      </w:pPr>
    </w:p>
    <w:p w:rsidR="00C62163" w:rsidRPr="00022CE7" w:rsidRDefault="00C62163" w:rsidP="00C62163">
      <w:pPr>
        <w:pStyle w:val="NormalWeb"/>
        <w:spacing w:before="0" w:beforeAutospacing="0" w:after="0" w:afterAutospacing="0"/>
        <w:rPr>
          <w:rFonts w:ascii="Times New Roman" w:hAnsi="Times New Roman" w:cs="Times New Roman"/>
          <w:b/>
          <w:sz w:val="22"/>
          <w:szCs w:val="20"/>
        </w:rPr>
      </w:pPr>
      <w:r w:rsidRPr="00022CE7">
        <w:rPr>
          <w:rFonts w:ascii="Times New Roman" w:hAnsi="Times New Roman" w:cs="Times New Roman"/>
          <w:b/>
          <w:sz w:val="22"/>
          <w:szCs w:val="20"/>
        </w:rPr>
        <w:t>As of the date of this PPM, the Strategic Manager Class Members in</w:t>
      </w:r>
      <w:r>
        <w:rPr>
          <w:rFonts w:ascii="Times New Roman" w:hAnsi="Times New Roman" w:cs="Times New Roman"/>
          <w:b/>
          <w:sz w:val="22"/>
          <w:szCs w:val="20"/>
        </w:rPr>
        <w:t xml:space="preserve">clude </w:t>
      </w:r>
      <w:r w:rsidRPr="00022CE7">
        <w:rPr>
          <w:rFonts w:ascii="Times New Roman" w:hAnsi="Times New Roman" w:cs="Times New Roman"/>
          <w:b/>
          <w:sz w:val="22"/>
          <w:szCs w:val="20"/>
        </w:rPr>
        <w:t>professionals and tax advisor</w:t>
      </w:r>
      <w:r>
        <w:rPr>
          <w:rFonts w:ascii="Times New Roman" w:hAnsi="Times New Roman" w:cs="Times New Roman"/>
          <w:b/>
          <w:sz w:val="22"/>
          <w:szCs w:val="20"/>
        </w:rPr>
        <w:t>s</w:t>
      </w:r>
      <w:r w:rsidRPr="00022CE7">
        <w:rPr>
          <w:rFonts w:ascii="Times New Roman" w:hAnsi="Times New Roman" w:cs="Times New Roman"/>
          <w:b/>
          <w:sz w:val="22"/>
          <w:szCs w:val="20"/>
        </w:rPr>
        <w:t xml:space="preserve">. (The </w:t>
      </w:r>
      <w:r>
        <w:rPr>
          <w:rFonts w:ascii="Times New Roman" w:hAnsi="Times New Roman" w:cs="Times New Roman"/>
          <w:b/>
          <w:sz w:val="22"/>
          <w:szCs w:val="20"/>
        </w:rPr>
        <w:t>Manager</w:t>
      </w:r>
      <w:r w:rsidRPr="00022CE7">
        <w:rPr>
          <w:rFonts w:ascii="Times New Roman" w:hAnsi="Times New Roman" w:cs="Times New Roman"/>
          <w:b/>
          <w:sz w:val="22"/>
          <w:szCs w:val="20"/>
        </w:rPr>
        <w:t xml:space="preserve"> expects to add other Strategic Members in the future): </w:t>
      </w:r>
    </w:p>
    <w:p w:rsidR="00C62163" w:rsidRPr="00022CE7" w:rsidRDefault="00C62163" w:rsidP="00C62163">
      <w:pPr>
        <w:pStyle w:val="NormalWeb"/>
        <w:spacing w:before="0" w:beforeAutospacing="0" w:after="0" w:afterAutospacing="0"/>
        <w:jc w:val="both"/>
        <w:rPr>
          <w:rFonts w:ascii="Times New Roman" w:hAnsi="Times New Roman" w:cs="Times New Roman"/>
          <w:sz w:val="22"/>
          <w:szCs w:val="20"/>
        </w:rPr>
      </w:pPr>
    </w:p>
    <w:p w:rsidR="00C62163" w:rsidRPr="00022CE7" w:rsidRDefault="00C62163" w:rsidP="00C62163">
      <w:pPr>
        <w:pStyle w:val="NormalWeb"/>
        <w:spacing w:before="0" w:beforeAutospacing="0" w:after="0" w:afterAutospacing="0"/>
        <w:jc w:val="both"/>
        <w:rPr>
          <w:rFonts w:ascii="Times New Roman" w:hAnsi="Times New Roman" w:cs="Times New Roman"/>
          <w:sz w:val="22"/>
          <w:szCs w:val="20"/>
        </w:rPr>
      </w:pPr>
    </w:p>
    <w:p w:rsidR="00C62163" w:rsidRPr="00022CE7" w:rsidRDefault="00C62163" w:rsidP="00C62163">
      <w:pPr>
        <w:pStyle w:val="NormalWeb"/>
        <w:spacing w:before="0" w:beforeAutospacing="0" w:after="0" w:afterAutospacing="0"/>
        <w:jc w:val="both"/>
        <w:rPr>
          <w:rFonts w:ascii="Times New Roman" w:hAnsi="Times New Roman" w:cs="Times New Roman"/>
          <w:sz w:val="22"/>
          <w:szCs w:val="22"/>
        </w:rPr>
      </w:pPr>
    </w:p>
    <w:p w:rsidR="00C62163" w:rsidRPr="00022CE7" w:rsidRDefault="00C62163" w:rsidP="00C62163">
      <w:pPr>
        <w:pStyle w:val="NormalWeb"/>
        <w:spacing w:before="0" w:beforeAutospacing="0" w:after="0" w:afterAutospacing="0"/>
        <w:jc w:val="both"/>
        <w:rPr>
          <w:rFonts w:ascii="Times New Roman" w:hAnsi="Times New Roman" w:cs="Times New Roman"/>
          <w:sz w:val="22"/>
          <w:szCs w:val="22"/>
        </w:rPr>
      </w:pPr>
    </w:p>
    <w:p w:rsidR="00C62163" w:rsidRPr="00022CE7" w:rsidRDefault="00C62163" w:rsidP="00C62163">
      <w:pPr>
        <w:pStyle w:val="NormalWeb"/>
        <w:spacing w:before="0" w:beforeAutospacing="0" w:after="0" w:afterAutospacing="0"/>
        <w:rPr>
          <w:rFonts w:ascii="Times New Roman" w:hAnsi="Times New Roman" w:cs="Times New Roman"/>
          <w:b/>
          <w:i/>
          <w:sz w:val="22"/>
          <w:szCs w:val="20"/>
        </w:rPr>
      </w:pPr>
      <w:r w:rsidRPr="00022CE7">
        <w:rPr>
          <w:rFonts w:ascii="Times New Roman" w:hAnsi="Times New Roman" w:cs="Times New Roman"/>
          <w:b/>
          <w:i/>
          <w:sz w:val="22"/>
          <w:szCs w:val="20"/>
        </w:rPr>
        <w:t>Moore and Associates, LLC</w:t>
      </w:r>
    </w:p>
    <w:p w:rsidR="00C62163" w:rsidRPr="00022CE7" w:rsidRDefault="00C62163" w:rsidP="00C62163">
      <w:pPr>
        <w:pStyle w:val="NormalWeb"/>
        <w:spacing w:before="0" w:beforeAutospacing="0" w:after="0" w:afterAutospacing="0"/>
        <w:jc w:val="both"/>
        <w:rPr>
          <w:rFonts w:ascii="Times New Roman" w:hAnsi="Times New Roman" w:cs="Times New Roman"/>
          <w:sz w:val="22"/>
          <w:szCs w:val="20"/>
        </w:rPr>
      </w:pPr>
      <w:r w:rsidRPr="00022CE7">
        <w:rPr>
          <w:rFonts w:ascii="Times New Roman" w:hAnsi="Times New Roman" w:cs="Times New Roman"/>
          <w:sz w:val="22"/>
          <w:szCs w:val="20"/>
        </w:rPr>
        <w:t xml:space="preserve">Mike J. Moore, MBA, CPA, </w:t>
      </w:r>
      <w:proofErr w:type="spellStart"/>
      <w:r w:rsidRPr="00022CE7">
        <w:rPr>
          <w:rFonts w:ascii="Times New Roman" w:hAnsi="Times New Roman" w:cs="Times New Roman"/>
          <w:sz w:val="22"/>
          <w:szCs w:val="20"/>
        </w:rPr>
        <w:t>PFS</w:t>
      </w:r>
      <w:proofErr w:type="spellEnd"/>
      <w:r w:rsidRPr="00022CE7">
        <w:rPr>
          <w:rFonts w:ascii="Times New Roman" w:hAnsi="Times New Roman" w:cs="Times New Roman"/>
          <w:b/>
          <w:sz w:val="22"/>
          <w:szCs w:val="20"/>
        </w:rPr>
        <w:t xml:space="preserve">, </w:t>
      </w:r>
      <w:r w:rsidRPr="00022CE7">
        <w:rPr>
          <w:rFonts w:ascii="Times New Roman" w:hAnsi="Times New Roman" w:cs="Times New Roman"/>
          <w:sz w:val="22"/>
          <w:szCs w:val="20"/>
        </w:rPr>
        <w:t xml:space="preserve">is currently a </w:t>
      </w:r>
      <w:r>
        <w:rPr>
          <w:rFonts w:ascii="Times New Roman" w:hAnsi="Times New Roman" w:cs="Times New Roman"/>
          <w:sz w:val="22"/>
          <w:szCs w:val="20"/>
        </w:rPr>
        <w:t>Manager</w:t>
      </w:r>
      <w:r w:rsidRPr="00022CE7">
        <w:rPr>
          <w:rFonts w:ascii="Times New Roman" w:hAnsi="Times New Roman" w:cs="Times New Roman"/>
          <w:sz w:val="22"/>
          <w:szCs w:val="20"/>
        </w:rPr>
        <w:t xml:space="preserve"> of </w:t>
      </w:r>
      <w:proofErr w:type="spellStart"/>
      <w:r w:rsidRPr="00022CE7">
        <w:rPr>
          <w:rFonts w:ascii="Times New Roman" w:hAnsi="Times New Roman" w:cs="Times New Roman"/>
          <w:sz w:val="22"/>
          <w:szCs w:val="20"/>
        </w:rPr>
        <w:t>Raben</w:t>
      </w:r>
      <w:proofErr w:type="spellEnd"/>
      <w:r>
        <w:rPr>
          <w:rFonts w:ascii="Times New Roman" w:hAnsi="Times New Roman" w:cs="Times New Roman"/>
          <w:sz w:val="22"/>
          <w:szCs w:val="20"/>
        </w:rPr>
        <w:t xml:space="preserve"> &amp; Associates, LLC, a Las Vegas, Nevada</w:t>
      </w:r>
      <w:r w:rsidRPr="00022CE7">
        <w:rPr>
          <w:rFonts w:ascii="Times New Roman" w:hAnsi="Times New Roman" w:cs="Times New Roman"/>
          <w:sz w:val="22"/>
          <w:szCs w:val="20"/>
        </w:rPr>
        <w:t xml:space="preserve"> based general public accounting firm.  Mr. Moore has an undergraduate degree in accounting from the Edwin L. Cox School of Business at Southern Methodist University in Dallas Texas as well as a Masters Degree in Finance and Business Management from the University of Dallas in Irving Texas.  He as a Personal Financial Specialist (“</w:t>
      </w:r>
      <w:proofErr w:type="spellStart"/>
      <w:r w:rsidRPr="00022CE7">
        <w:rPr>
          <w:rFonts w:ascii="Times New Roman" w:hAnsi="Times New Roman" w:cs="Times New Roman"/>
          <w:sz w:val="22"/>
          <w:szCs w:val="20"/>
        </w:rPr>
        <w:t>PFS</w:t>
      </w:r>
      <w:proofErr w:type="spellEnd"/>
      <w:r w:rsidRPr="00022CE7">
        <w:rPr>
          <w:rFonts w:ascii="Times New Roman" w:hAnsi="Times New Roman" w:cs="Times New Roman"/>
          <w:sz w:val="22"/>
          <w:szCs w:val="20"/>
        </w:rPr>
        <w:t xml:space="preserve">”) licensed through the American Institute of Certified Public Accountants, a designation that is only available to Certified Public Accountants who have completed six additional graduate level courses devoted to six distinct subjects in the field of financial planning and satisfactorily passed a battery of intensive exams covering those six disciplines.  Mr. Moore became a Certified Public Accountant in Texas in 1984 and was granted reciprocity in </w:t>
      </w:r>
      <w:r>
        <w:rPr>
          <w:rFonts w:ascii="Times New Roman" w:hAnsi="Times New Roman" w:cs="Times New Roman"/>
          <w:sz w:val="22"/>
          <w:szCs w:val="20"/>
        </w:rPr>
        <w:t>Nevada</w:t>
      </w:r>
      <w:r w:rsidRPr="00022CE7">
        <w:rPr>
          <w:rFonts w:ascii="Times New Roman" w:hAnsi="Times New Roman" w:cs="Times New Roman"/>
          <w:sz w:val="22"/>
          <w:szCs w:val="20"/>
        </w:rPr>
        <w:t xml:space="preserve"> in 2001.  His career has included many years in public accounting as well as industry.  Mr. Moore has been a cowboy on a working cattle ranch in North East Texas, a trucking company executive and owner in Tarrant County Texas, a controller for a Dallas Texas based drilling company, oilfield equipment company, a rig-up company, several oil and gas exploration and production companies, controller for a San Diego financial services company, and successfully helped several start-ups go public through reverse mergers with public shell companies.  Additionally, he is the president, senior auditor, and owner of Moore &amp; Associates, Chartered, </w:t>
      </w:r>
      <w:proofErr w:type="gramStart"/>
      <w:r w:rsidRPr="00022CE7">
        <w:rPr>
          <w:rFonts w:ascii="Times New Roman" w:hAnsi="Times New Roman" w:cs="Times New Roman"/>
          <w:sz w:val="22"/>
          <w:szCs w:val="20"/>
        </w:rPr>
        <w:t xml:space="preserve">a </w:t>
      </w:r>
      <w:r>
        <w:rPr>
          <w:rFonts w:ascii="Times New Roman" w:hAnsi="Times New Roman" w:cs="Times New Roman"/>
          <w:sz w:val="22"/>
          <w:szCs w:val="20"/>
        </w:rPr>
        <w:t>Nevada</w:t>
      </w:r>
      <w:r w:rsidRPr="00022CE7">
        <w:rPr>
          <w:rFonts w:ascii="Times New Roman" w:hAnsi="Times New Roman" w:cs="Times New Roman"/>
          <w:sz w:val="22"/>
          <w:szCs w:val="20"/>
        </w:rPr>
        <w:t xml:space="preserve"> CPA firm registered with the Public Company Accounting Oversight Board</w:t>
      </w:r>
      <w:proofErr w:type="gramEnd"/>
      <w:r w:rsidRPr="00022CE7">
        <w:rPr>
          <w:rFonts w:ascii="Times New Roman" w:hAnsi="Times New Roman" w:cs="Times New Roman"/>
          <w:sz w:val="22"/>
          <w:szCs w:val="20"/>
        </w:rPr>
        <w:t xml:space="preserve"> (“</w:t>
      </w:r>
      <w:proofErr w:type="spellStart"/>
      <w:r w:rsidRPr="00022CE7">
        <w:rPr>
          <w:rFonts w:ascii="Times New Roman" w:hAnsi="Times New Roman" w:cs="Times New Roman"/>
          <w:sz w:val="22"/>
          <w:szCs w:val="20"/>
        </w:rPr>
        <w:t>PCAOB</w:t>
      </w:r>
      <w:proofErr w:type="spellEnd"/>
      <w:r w:rsidRPr="00022CE7">
        <w:rPr>
          <w:rFonts w:ascii="Times New Roman" w:hAnsi="Times New Roman" w:cs="Times New Roman"/>
          <w:sz w:val="22"/>
          <w:szCs w:val="20"/>
        </w:rPr>
        <w:t xml:space="preserve">”).  </w:t>
      </w:r>
    </w:p>
    <w:p w:rsidR="00C62163" w:rsidRPr="00022CE7" w:rsidRDefault="00C62163" w:rsidP="00C62163">
      <w:pPr>
        <w:pStyle w:val="NormalWeb"/>
        <w:spacing w:before="0" w:beforeAutospacing="0" w:after="0" w:afterAutospacing="0"/>
        <w:rPr>
          <w:rFonts w:ascii="Times New Roman" w:hAnsi="Times New Roman" w:cs="Times New Roman"/>
          <w:b/>
          <w:bCs/>
          <w:sz w:val="22"/>
          <w:szCs w:val="20"/>
        </w:rPr>
      </w:pPr>
    </w:p>
    <w:p w:rsidR="00C62163" w:rsidRPr="00022CE7" w:rsidRDefault="00C62163" w:rsidP="00C62163">
      <w:pPr>
        <w:pStyle w:val="NormalWeb"/>
        <w:spacing w:before="0" w:beforeAutospacing="0" w:after="0" w:afterAutospacing="0"/>
        <w:rPr>
          <w:rFonts w:ascii="Times New Roman" w:hAnsi="Times New Roman" w:cs="Times New Roman"/>
          <w:b/>
          <w:bCs/>
          <w:sz w:val="22"/>
          <w:szCs w:val="20"/>
        </w:rPr>
      </w:pPr>
    </w:p>
    <w:p w:rsidR="00D60237" w:rsidRDefault="00C62163" w:rsidP="00D0174E"/>
    <w:sectPr w:rsidR="00D60237" w:rsidSect="00D6023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Wingdings">
    <w:panose1 w:val="05020102010804080708"/>
    <w:charset w:val="02"/>
    <w:family w:val="auto"/>
    <w:notTrueType/>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imes NRMT">
    <w:altName w:val="Times NRMT"/>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366860"/>
    <w:multiLevelType w:val="hybridMultilevel"/>
    <w:tmpl w:val="E18651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B2A1296"/>
    <w:multiLevelType w:val="hybridMultilevel"/>
    <w:tmpl w:val="07B4CE26"/>
    <w:lvl w:ilvl="0" w:tplc="FFFFFFFF">
      <w:start w:val="1"/>
      <w:numFmt w:val="bullet"/>
      <w:lvlText w:val=""/>
      <w:lvlJc w:val="left"/>
      <w:pPr>
        <w:tabs>
          <w:tab w:val="num" w:pos="765"/>
        </w:tabs>
        <w:ind w:left="765" w:hanging="360"/>
      </w:pPr>
      <w:rPr>
        <w:rFonts w:ascii="Symbol" w:hAnsi="Symbol" w:hint="default"/>
      </w:rPr>
    </w:lvl>
    <w:lvl w:ilvl="1" w:tplc="FFFFFFFF">
      <w:start w:val="1"/>
      <w:numFmt w:val="bullet"/>
      <w:lvlText w:val="o"/>
      <w:lvlJc w:val="left"/>
      <w:pPr>
        <w:tabs>
          <w:tab w:val="num" w:pos="1485"/>
        </w:tabs>
        <w:ind w:left="1485" w:hanging="360"/>
      </w:pPr>
      <w:rPr>
        <w:rFonts w:ascii="Courier New" w:hAnsi="Courier New" w:cs="Wingdings" w:hint="default"/>
      </w:rPr>
    </w:lvl>
    <w:lvl w:ilvl="2" w:tplc="FFFFFFFF" w:tentative="1">
      <w:start w:val="1"/>
      <w:numFmt w:val="bullet"/>
      <w:lvlText w:val=""/>
      <w:lvlJc w:val="left"/>
      <w:pPr>
        <w:tabs>
          <w:tab w:val="num" w:pos="2205"/>
        </w:tabs>
        <w:ind w:left="2205" w:hanging="360"/>
      </w:pPr>
      <w:rPr>
        <w:rFonts w:ascii="Wingdings" w:hAnsi="Wingdings" w:hint="default"/>
      </w:rPr>
    </w:lvl>
    <w:lvl w:ilvl="3" w:tplc="FFFFFFFF" w:tentative="1">
      <w:start w:val="1"/>
      <w:numFmt w:val="bullet"/>
      <w:lvlText w:val=""/>
      <w:lvlJc w:val="left"/>
      <w:pPr>
        <w:tabs>
          <w:tab w:val="num" w:pos="2925"/>
        </w:tabs>
        <w:ind w:left="2925" w:hanging="360"/>
      </w:pPr>
      <w:rPr>
        <w:rFonts w:ascii="Symbol" w:hAnsi="Symbol" w:hint="default"/>
      </w:rPr>
    </w:lvl>
    <w:lvl w:ilvl="4" w:tplc="FFFFFFFF" w:tentative="1">
      <w:start w:val="1"/>
      <w:numFmt w:val="bullet"/>
      <w:lvlText w:val="o"/>
      <w:lvlJc w:val="left"/>
      <w:pPr>
        <w:tabs>
          <w:tab w:val="num" w:pos="3645"/>
        </w:tabs>
        <w:ind w:left="3645" w:hanging="360"/>
      </w:pPr>
      <w:rPr>
        <w:rFonts w:ascii="Courier New" w:hAnsi="Courier New" w:cs="Wingdings" w:hint="default"/>
      </w:rPr>
    </w:lvl>
    <w:lvl w:ilvl="5" w:tplc="FFFFFFFF" w:tentative="1">
      <w:start w:val="1"/>
      <w:numFmt w:val="bullet"/>
      <w:lvlText w:val=""/>
      <w:lvlJc w:val="left"/>
      <w:pPr>
        <w:tabs>
          <w:tab w:val="num" w:pos="4365"/>
        </w:tabs>
        <w:ind w:left="4365" w:hanging="360"/>
      </w:pPr>
      <w:rPr>
        <w:rFonts w:ascii="Wingdings" w:hAnsi="Wingdings" w:hint="default"/>
      </w:rPr>
    </w:lvl>
    <w:lvl w:ilvl="6" w:tplc="FFFFFFFF" w:tentative="1">
      <w:start w:val="1"/>
      <w:numFmt w:val="bullet"/>
      <w:lvlText w:val=""/>
      <w:lvlJc w:val="left"/>
      <w:pPr>
        <w:tabs>
          <w:tab w:val="num" w:pos="5085"/>
        </w:tabs>
        <w:ind w:left="5085" w:hanging="360"/>
      </w:pPr>
      <w:rPr>
        <w:rFonts w:ascii="Symbol" w:hAnsi="Symbol" w:hint="default"/>
      </w:rPr>
    </w:lvl>
    <w:lvl w:ilvl="7" w:tplc="FFFFFFFF" w:tentative="1">
      <w:start w:val="1"/>
      <w:numFmt w:val="bullet"/>
      <w:lvlText w:val="o"/>
      <w:lvlJc w:val="left"/>
      <w:pPr>
        <w:tabs>
          <w:tab w:val="num" w:pos="5805"/>
        </w:tabs>
        <w:ind w:left="5805" w:hanging="360"/>
      </w:pPr>
      <w:rPr>
        <w:rFonts w:ascii="Courier New" w:hAnsi="Courier New" w:cs="Wingdings" w:hint="default"/>
      </w:rPr>
    </w:lvl>
    <w:lvl w:ilvl="8" w:tplc="FFFFFFFF" w:tentative="1">
      <w:start w:val="1"/>
      <w:numFmt w:val="bullet"/>
      <w:lvlText w:val=""/>
      <w:lvlJc w:val="left"/>
      <w:pPr>
        <w:tabs>
          <w:tab w:val="num" w:pos="6525"/>
        </w:tabs>
        <w:ind w:left="652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0174E"/>
    <w:rsid w:val="00C62163"/>
    <w:rsid w:val="00D0174E"/>
  </w:rsids>
  <m:mathPr>
    <m:mathFont m:val="Times NR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74E"/>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rsid w:val="00D0174E"/>
    <w:pPr>
      <w:spacing w:before="100" w:beforeAutospacing="1" w:after="100" w:afterAutospacing="1"/>
    </w:pPr>
    <w:rPr>
      <w:rFonts w:ascii="Arial Unicode MS" w:eastAsia="Arial Unicode MS" w:hAnsi="Arial Unicode MS" w:cs="Arial Unicode MS"/>
    </w:rPr>
  </w:style>
  <w:style w:type="paragraph" w:customStyle="1" w:styleId="Default">
    <w:name w:val="Default"/>
    <w:rsid w:val="00D0174E"/>
    <w:pPr>
      <w:widowControl w:val="0"/>
      <w:autoSpaceDE w:val="0"/>
      <w:autoSpaceDN w:val="0"/>
      <w:adjustRightInd w:val="0"/>
    </w:pPr>
    <w:rPr>
      <w:rFonts w:ascii="Times NRMT" w:eastAsia="Times New Roman" w:hAnsi="Times NRMT" w:cs="Century Gothic"/>
      <w:color w:val="000000"/>
    </w:rPr>
  </w:style>
  <w:style w:type="paragraph" w:customStyle="1" w:styleId="Normal11pt">
    <w:name w:val="Normal + 11 pt"/>
    <w:basedOn w:val="Normal"/>
    <w:rsid w:val="00C62163"/>
    <w:pPr>
      <w:tabs>
        <w:tab w:val="left" w:pos="0"/>
        <w:tab w:val="left" w:pos="1418"/>
        <w:tab w:val="left" w:pos="2126"/>
        <w:tab w:val="left" w:pos="2835"/>
      </w:tabs>
      <w:spacing w:line="264" w:lineRule="auto"/>
      <w:jc w:val="both"/>
      <w:outlineLvl w:val="0"/>
    </w:pPr>
    <w:rPr>
      <w:rFonts w:eastAsia="MS Mincho"/>
      <w:sz w:val="22"/>
      <w:szCs w:val="20"/>
      <w:lang w:val="en-GB"/>
    </w:rPr>
  </w:style>
  <w:style w:type="paragraph" w:styleId="BodyText2">
    <w:name w:val="Body Text 2"/>
    <w:basedOn w:val="Normal"/>
    <w:link w:val="BodyText2Char"/>
    <w:rsid w:val="00C62163"/>
    <w:pPr>
      <w:spacing w:after="120" w:line="480" w:lineRule="auto"/>
    </w:pPr>
  </w:style>
  <w:style w:type="character" w:customStyle="1" w:styleId="BodyText2Char">
    <w:name w:val="Body Text 2 Char"/>
    <w:basedOn w:val="DefaultParagraphFont"/>
    <w:link w:val="BodyText2"/>
    <w:rsid w:val="00C62163"/>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3579</Words>
  <Characters>20405</Characters>
  <Application>Microsoft Macintosh Word</Application>
  <DocSecurity>0</DocSecurity>
  <Lines>170</Lines>
  <Paragraphs>40</Paragraphs>
  <ScaleCrop>false</ScaleCrop>
  <LinksUpToDate>false</LinksUpToDate>
  <CharactersWithSpaces>25058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Demes</dc:creator>
  <cp:keywords/>
  <cp:lastModifiedBy>Robert Demes</cp:lastModifiedBy>
  <cp:revision>2</cp:revision>
  <dcterms:created xsi:type="dcterms:W3CDTF">2011-02-21T13:43:00Z</dcterms:created>
  <dcterms:modified xsi:type="dcterms:W3CDTF">2011-02-21T13:53:00Z</dcterms:modified>
</cp:coreProperties>
</file>